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82653" w14:textId="2851F6D1" w:rsidR="0021329C" w:rsidRDefault="007573DC" w:rsidP="007573DC">
      <w:pPr>
        <w:jc w:val="center"/>
      </w:pPr>
      <w:r>
        <w:rPr>
          <w:noProof/>
        </w:rPr>
        <w:drawing>
          <wp:inline distT="0" distB="0" distL="0" distR="0" wp14:anchorId="4C825A84" wp14:editId="3FD75CEF">
            <wp:extent cx="2514600" cy="168211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682115"/>
                    </a:xfrm>
                    <a:prstGeom prst="rect">
                      <a:avLst/>
                    </a:prstGeom>
                    <a:noFill/>
                    <a:ln>
                      <a:noFill/>
                    </a:ln>
                  </pic:spPr>
                </pic:pic>
              </a:graphicData>
            </a:graphic>
          </wp:inline>
        </w:drawing>
      </w:r>
    </w:p>
    <w:p w14:paraId="77C5ACEB" w14:textId="207269B5" w:rsidR="007573DC" w:rsidRDefault="002C4EE7" w:rsidP="007573DC">
      <w:pPr>
        <w:jc w:val="center"/>
        <w:rPr>
          <w:rFonts w:ascii="Times New Roman" w:hAnsi="Times New Roman" w:cs="Times New Roman"/>
          <w:b/>
          <w:bCs/>
          <w:sz w:val="28"/>
          <w:szCs w:val="28"/>
        </w:rPr>
      </w:pPr>
      <w:hyperlink r:id="rId8" w:history="1">
        <w:r w:rsidR="007573DC" w:rsidRPr="00430B18">
          <w:rPr>
            <w:rStyle w:val="Hyperlink"/>
            <w:rFonts w:ascii="Times New Roman" w:hAnsi="Times New Roman" w:cs="Times New Roman"/>
            <w:b/>
            <w:bCs/>
            <w:sz w:val="28"/>
            <w:szCs w:val="28"/>
          </w:rPr>
          <w:t>info@DignityAlliance.org</w:t>
        </w:r>
      </w:hyperlink>
    </w:p>
    <w:p w14:paraId="328B0B77" w14:textId="604E0830" w:rsidR="007573DC" w:rsidRPr="00DE0FC2" w:rsidRDefault="007573DC" w:rsidP="007573DC">
      <w:pPr>
        <w:jc w:val="center"/>
        <w:rPr>
          <w:rFonts w:ascii="Times New Roman" w:hAnsi="Times New Roman" w:cs="Times New Roman"/>
          <w:b/>
          <w:bCs/>
          <w:sz w:val="24"/>
          <w:szCs w:val="24"/>
        </w:rPr>
      </w:pPr>
    </w:p>
    <w:p w14:paraId="2C9D058F" w14:textId="09C4E09A" w:rsidR="007573DC" w:rsidRPr="00DE0FC2" w:rsidRDefault="00BB45CD" w:rsidP="007573DC">
      <w:pPr>
        <w:rPr>
          <w:rFonts w:ascii="Times New Roman" w:hAnsi="Times New Roman" w:cs="Times New Roman"/>
          <w:sz w:val="24"/>
          <w:szCs w:val="24"/>
        </w:rPr>
      </w:pPr>
      <w:r>
        <w:rPr>
          <w:rFonts w:ascii="Times New Roman" w:hAnsi="Times New Roman" w:cs="Times New Roman"/>
          <w:sz w:val="24"/>
          <w:szCs w:val="24"/>
        </w:rPr>
        <w:t>November 1</w:t>
      </w:r>
      <w:r w:rsidR="007573DC" w:rsidRPr="00DE0FC2">
        <w:rPr>
          <w:rFonts w:ascii="Times New Roman" w:hAnsi="Times New Roman" w:cs="Times New Roman"/>
          <w:sz w:val="24"/>
          <w:szCs w:val="24"/>
        </w:rPr>
        <w:t>, 2020</w:t>
      </w:r>
    </w:p>
    <w:p w14:paraId="1F08A39C" w14:textId="539F09D5" w:rsidR="007573DC" w:rsidRPr="00DE0FC2" w:rsidRDefault="007573DC" w:rsidP="007573DC">
      <w:pPr>
        <w:pStyle w:val="NoSpacing"/>
        <w:rPr>
          <w:rFonts w:ascii="Times New Roman" w:hAnsi="Times New Roman" w:cs="Times New Roman"/>
          <w:sz w:val="24"/>
          <w:szCs w:val="24"/>
        </w:rPr>
      </w:pPr>
      <w:r w:rsidRPr="00DE0FC2">
        <w:rPr>
          <w:rFonts w:ascii="Times New Roman" w:hAnsi="Times New Roman" w:cs="Times New Roman"/>
          <w:sz w:val="24"/>
          <w:szCs w:val="24"/>
        </w:rPr>
        <w:t>Honorable Michael Rodriques</w:t>
      </w:r>
    </w:p>
    <w:p w14:paraId="174923FF" w14:textId="246C1C7E" w:rsidR="007573DC" w:rsidRPr="00DE0FC2" w:rsidRDefault="007573DC" w:rsidP="007573DC">
      <w:pPr>
        <w:pStyle w:val="NoSpacing"/>
        <w:rPr>
          <w:rFonts w:ascii="Times New Roman" w:hAnsi="Times New Roman" w:cs="Times New Roman"/>
          <w:sz w:val="24"/>
          <w:szCs w:val="24"/>
        </w:rPr>
      </w:pPr>
      <w:r w:rsidRPr="00DE0FC2">
        <w:rPr>
          <w:rFonts w:ascii="Times New Roman" w:hAnsi="Times New Roman" w:cs="Times New Roman"/>
          <w:sz w:val="24"/>
          <w:szCs w:val="24"/>
        </w:rPr>
        <w:t>Chair, Senate Ways and Means Committee</w:t>
      </w:r>
    </w:p>
    <w:p w14:paraId="3C4F562B" w14:textId="2DCE5399" w:rsidR="007573DC" w:rsidRPr="00DE0FC2" w:rsidRDefault="007573DC" w:rsidP="007573DC">
      <w:pPr>
        <w:pStyle w:val="NoSpacing"/>
        <w:rPr>
          <w:rFonts w:ascii="Times New Roman" w:hAnsi="Times New Roman" w:cs="Times New Roman"/>
          <w:sz w:val="24"/>
          <w:szCs w:val="24"/>
        </w:rPr>
      </w:pPr>
      <w:r w:rsidRPr="00DE0FC2">
        <w:rPr>
          <w:rFonts w:ascii="Times New Roman" w:hAnsi="Times New Roman" w:cs="Times New Roman"/>
          <w:sz w:val="24"/>
          <w:szCs w:val="24"/>
        </w:rPr>
        <w:t>State House – 212</w:t>
      </w:r>
    </w:p>
    <w:p w14:paraId="02A978E4" w14:textId="77F989A8" w:rsidR="007573DC" w:rsidRPr="00DE0FC2" w:rsidRDefault="007573DC" w:rsidP="007573DC">
      <w:pPr>
        <w:pStyle w:val="NoSpacing"/>
        <w:rPr>
          <w:rFonts w:ascii="Times New Roman" w:hAnsi="Times New Roman" w:cs="Times New Roman"/>
          <w:sz w:val="24"/>
          <w:szCs w:val="24"/>
        </w:rPr>
      </w:pPr>
      <w:r w:rsidRPr="00DE0FC2">
        <w:rPr>
          <w:rFonts w:ascii="Times New Roman" w:hAnsi="Times New Roman" w:cs="Times New Roman"/>
          <w:sz w:val="24"/>
          <w:szCs w:val="24"/>
        </w:rPr>
        <w:t>Boston, MA 02133</w:t>
      </w:r>
    </w:p>
    <w:p w14:paraId="3B22F95A" w14:textId="47C4CD55" w:rsidR="007573DC" w:rsidRPr="00DE0FC2" w:rsidRDefault="007573DC" w:rsidP="007573DC">
      <w:pPr>
        <w:pStyle w:val="NoSpacing"/>
        <w:rPr>
          <w:rFonts w:ascii="Times New Roman" w:hAnsi="Times New Roman" w:cs="Times New Roman"/>
          <w:sz w:val="24"/>
          <w:szCs w:val="24"/>
        </w:rPr>
      </w:pPr>
    </w:p>
    <w:p w14:paraId="64061556" w14:textId="42C0761B" w:rsidR="007573DC" w:rsidRPr="00DE0FC2" w:rsidRDefault="007573DC" w:rsidP="007573DC">
      <w:pPr>
        <w:pStyle w:val="NoSpacing"/>
        <w:rPr>
          <w:rFonts w:ascii="Times New Roman" w:hAnsi="Times New Roman" w:cs="Times New Roman"/>
          <w:sz w:val="24"/>
          <w:szCs w:val="24"/>
        </w:rPr>
      </w:pPr>
      <w:r w:rsidRPr="00DE0FC2">
        <w:rPr>
          <w:rFonts w:ascii="Times New Roman" w:hAnsi="Times New Roman" w:cs="Times New Roman"/>
          <w:sz w:val="24"/>
          <w:szCs w:val="24"/>
        </w:rPr>
        <w:t>Dear Mr. Chairman:</w:t>
      </w:r>
    </w:p>
    <w:p w14:paraId="6C7FC4D8" w14:textId="7CAF86E7" w:rsidR="007573DC" w:rsidRPr="00DE0FC2" w:rsidRDefault="007573DC" w:rsidP="007573DC">
      <w:pPr>
        <w:pStyle w:val="NoSpacing"/>
        <w:rPr>
          <w:rFonts w:ascii="Times New Roman" w:hAnsi="Times New Roman" w:cs="Times New Roman"/>
          <w:sz w:val="24"/>
          <w:szCs w:val="24"/>
        </w:rPr>
      </w:pPr>
    </w:p>
    <w:p w14:paraId="5CDC4FBD" w14:textId="77777777" w:rsidR="00BB45CD" w:rsidRPr="00DE0FC2" w:rsidRDefault="00BB45CD" w:rsidP="00BB45CD">
      <w:pPr>
        <w:pStyle w:val="NoSpacing"/>
        <w:jc w:val="both"/>
        <w:rPr>
          <w:rFonts w:ascii="Times New Roman" w:hAnsi="Times New Roman" w:cs="Times New Roman"/>
          <w:sz w:val="24"/>
          <w:szCs w:val="24"/>
        </w:rPr>
      </w:pPr>
      <w:r w:rsidRPr="00DE0FC2">
        <w:rPr>
          <w:rFonts w:ascii="Times New Roman" w:hAnsi="Times New Roman" w:cs="Times New Roman"/>
          <w:sz w:val="24"/>
          <w:szCs w:val="24"/>
        </w:rPr>
        <w:t>As you finalize the FY ’21 State Budget with the Governor and House, we would respectfully call your attention to a few items that are vitally important to older adults and people with disabilities in the Commonwealth.</w:t>
      </w:r>
    </w:p>
    <w:p w14:paraId="0AEBFCE0" w14:textId="77777777" w:rsidR="00BB45CD" w:rsidRPr="00DE0FC2" w:rsidRDefault="00BB45CD" w:rsidP="00BB45CD">
      <w:pPr>
        <w:pStyle w:val="NoSpacing"/>
        <w:jc w:val="both"/>
        <w:rPr>
          <w:rFonts w:ascii="Times New Roman" w:hAnsi="Times New Roman" w:cs="Times New Roman"/>
          <w:sz w:val="24"/>
          <w:szCs w:val="24"/>
        </w:rPr>
      </w:pPr>
    </w:p>
    <w:p w14:paraId="1A50D07B" w14:textId="77777777" w:rsidR="00BB45CD" w:rsidRPr="00DE0FC2" w:rsidRDefault="00BB45CD" w:rsidP="00BB45CD">
      <w:pPr>
        <w:jc w:val="both"/>
        <w:rPr>
          <w:rFonts w:ascii="Times New Roman" w:hAnsi="Times New Roman" w:cs="Times New Roman"/>
          <w:sz w:val="24"/>
          <w:szCs w:val="24"/>
          <w:lang w:bidi="he-IL"/>
        </w:rPr>
      </w:pPr>
      <w:r w:rsidRPr="00DE0FC2">
        <w:rPr>
          <w:rFonts w:ascii="Times New Roman" w:hAnsi="Times New Roman" w:cs="Times New Roman"/>
          <w:sz w:val="24"/>
          <w:szCs w:val="24"/>
        </w:rPr>
        <w:t>By way of background, a</w:t>
      </w:r>
      <w:r w:rsidRPr="00DE0FC2">
        <w:rPr>
          <w:rFonts w:ascii="Times New Roman" w:hAnsi="Times New Roman" w:cs="Times New Roman"/>
          <w:sz w:val="24"/>
          <w:szCs w:val="24"/>
          <w:lang w:bidi="he-IL"/>
        </w:rPr>
        <w:t>s the state’s largest and most diverse coalition of organizations and individuals with experience in this area, we believe the COVID crisis must spur a restructuring of long-term services, support, and care in the Commonwealth. We must embrace the principle of respecting the human dignity of care receivers and givers alike, and ensure that people have access to the best public health practices.  The budget issues that we support, some with reservations or additional recommendations, represent important steps toward achieving an “age-friendly Commonwealth.”</w:t>
      </w:r>
    </w:p>
    <w:p w14:paraId="295AAD84" w14:textId="77777777" w:rsidR="00BB45CD" w:rsidRPr="00DE0FC2" w:rsidRDefault="00BB45CD" w:rsidP="00BB45CD">
      <w:pPr>
        <w:jc w:val="both"/>
        <w:rPr>
          <w:rFonts w:ascii="Times New Roman" w:eastAsia="Times New Roman" w:hAnsi="Times New Roman" w:cs="Times New Roman"/>
          <w:color w:val="505050"/>
          <w:sz w:val="24"/>
          <w:szCs w:val="24"/>
        </w:rPr>
      </w:pPr>
      <w:r w:rsidRPr="00DE0FC2">
        <w:rPr>
          <w:rFonts w:ascii="Times New Roman" w:eastAsia="Times New Roman" w:hAnsi="Times New Roman" w:cs="Times New Roman"/>
          <w:color w:val="505050"/>
          <w:sz w:val="24"/>
          <w:szCs w:val="24"/>
        </w:rPr>
        <w:t>There is, as the prestigious medical journal</w:t>
      </w:r>
      <w:r w:rsidRPr="00DE0FC2">
        <w:rPr>
          <w:rFonts w:ascii="Times New Roman" w:eastAsia="Times New Roman" w:hAnsi="Times New Roman" w:cs="Times New Roman"/>
          <w:i/>
          <w:iCs/>
          <w:color w:val="505050"/>
          <w:sz w:val="24"/>
          <w:szCs w:val="24"/>
        </w:rPr>
        <w:t>, The Lancet</w:t>
      </w:r>
      <w:r w:rsidRPr="00DE0FC2">
        <w:rPr>
          <w:rFonts w:ascii="Times New Roman" w:eastAsia="Times New Roman" w:hAnsi="Times New Roman" w:cs="Times New Roman"/>
          <w:color w:val="505050"/>
          <w:sz w:val="24"/>
          <w:szCs w:val="24"/>
        </w:rPr>
        <w:t>, recently editorialized, “a need to reconcile and embrace the inevitable requirement that many people will need extra care as they age. Long-term care must value the heritage, experience, and contribution of older people, and see them as individuals who are part of a wider social network</w:t>
      </w:r>
    </w:p>
    <w:p w14:paraId="16BF6896" w14:textId="77777777" w:rsidR="00BB45CD" w:rsidRPr="00DE0FC2" w:rsidRDefault="00BB45CD" w:rsidP="00BB45CD">
      <w:pPr>
        <w:shd w:val="clear" w:color="auto" w:fill="FFFFFF"/>
        <w:spacing w:line="240" w:lineRule="auto"/>
        <w:jc w:val="both"/>
        <w:rPr>
          <w:rFonts w:ascii="Times New Roman" w:hAnsi="Times New Roman" w:cs="Times New Roman"/>
          <w:sz w:val="24"/>
          <w:szCs w:val="24"/>
          <w:lang w:bidi="he-IL"/>
        </w:rPr>
      </w:pPr>
      <w:r w:rsidRPr="00DE0FC2">
        <w:rPr>
          <w:rFonts w:ascii="Times New Roman" w:eastAsia="Times New Roman" w:hAnsi="Times New Roman" w:cs="Times New Roman"/>
          <w:color w:val="505050"/>
          <w:sz w:val="24"/>
          <w:szCs w:val="24"/>
        </w:rPr>
        <w:t>“Long-term care should be diverse, focusing on the importance of a home and community with multi-generational possibilities, with built environments designed for older people, and access to flexible and high-quality care, reflecting the many and unique ways that people age. The care workforce must be valued and receive better training, better pay, and a structured career path that reflects their important and highly skilled roles. Traditional care homes should be a last resort. The de-humanizing way that COVID-19 has been managed in people in care homes makes a mockery of the purpose of medicine to extend life and allow people to live life in the fullest sense. The long-</w:t>
      </w:r>
      <w:r w:rsidRPr="00DE0FC2">
        <w:rPr>
          <w:rFonts w:ascii="Times New Roman" w:eastAsia="Times New Roman" w:hAnsi="Times New Roman" w:cs="Times New Roman"/>
          <w:color w:val="505050"/>
          <w:sz w:val="24"/>
          <w:szCs w:val="24"/>
        </w:rPr>
        <w:lastRenderedPageBreak/>
        <w:t xml:space="preserve">term care system in many countries is broken and must be reimagined.”  Dignity Alliance agrees with this vision.  </w:t>
      </w:r>
      <w:r w:rsidRPr="00DE0FC2">
        <w:rPr>
          <w:rFonts w:ascii="Times New Roman" w:hAnsi="Times New Roman" w:cs="Times New Roman"/>
          <w:sz w:val="24"/>
          <w:szCs w:val="24"/>
          <w:lang w:bidi="he-IL"/>
        </w:rPr>
        <w:t>With this as background, we respectfully offer our comments on the Governor’s outside sections and our recommendations for further budget action.</w:t>
      </w:r>
    </w:p>
    <w:p w14:paraId="481C0ED8" w14:textId="77777777" w:rsidR="00BB45CD" w:rsidRPr="00DE0FC2" w:rsidRDefault="00BB45CD" w:rsidP="00BB45CD">
      <w:pPr>
        <w:pStyle w:val="NoSpacing"/>
        <w:rPr>
          <w:rFonts w:ascii="Times New Roman" w:hAnsi="Times New Roman" w:cs="Times New Roman"/>
          <w:sz w:val="24"/>
          <w:szCs w:val="24"/>
        </w:rPr>
      </w:pPr>
      <w:r w:rsidRPr="00DE0FC2">
        <w:rPr>
          <w:rFonts w:ascii="Times New Roman" w:hAnsi="Times New Roman" w:cs="Times New Roman"/>
          <w:sz w:val="24"/>
          <w:szCs w:val="24"/>
        </w:rPr>
        <w:t>The Governor’s revised FY ’21 budget submission contains several outside sections that are matters of genuine concern to our members.</w:t>
      </w:r>
    </w:p>
    <w:p w14:paraId="777251D4" w14:textId="77777777" w:rsidR="00BB45CD" w:rsidRPr="00DE0FC2" w:rsidRDefault="00BB45CD" w:rsidP="00BB45CD">
      <w:pPr>
        <w:pStyle w:val="NoSpacing"/>
        <w:rPr>
          <w:rFonts w:ascii="Times New Roman" w:hAnsi="Times New Roman" w:cs="Times New Roman"/>
          <w:sz w:val="24"/>
          <w:szCs w:val="24"/>
        </w:rPr>
      </w:pPr>
    </w:p>
    <w:p w14:paraId="77BA184A" w14:textId="77777777" w:rsidR="00BB45CD" w:rsidRPr="00DE0FC2" w:rsidRDefault="00BB45CD" w:rsidP="00BB45CD">
      <w:pPr>
        <w:pStyle w:val="NoSpacing"/>
        <w:numPr>
          <w:ilvl w:val="0"/>
          <w:numId w:val="1"/>
        </w:numPr>
        <w:jc w:val="both"/>
        <w:rPr>
          <w:rFonts w:ascii="Times New Roman" w:hAnsi="Times New Roman" w:cs="Times New Roman"/>
          <w:sz w:val="24"/>
          <w:szCs w:val="24"/>
        </w:rPr>
      </w:pPr>
      <w:r w:rsidRPr="00DE0FC2">
        <w:rPr>
          <w:rFonts w:ascii="Times New Roman" w:hAnsi="Times New Roman" w:cs="Times New Roman"/>
          <w:b/>
          <w:bCs/>
          <w:sz w:val="24"/>
          <w:szCs w:val="24"/>
        </w:rPr>
        <w:t xml:space="preserve">We </w:t>
      </w:r>
      <w:r>
        <w:rPr>
          <w:rFonts w:ascii="Times New Roman" w:hAnsi="Times New Roman" w:cs="Times New Roman"/>
          <w:b/>
          <w:bCs/>
          <w:sz w:val="24"/>
          <w:szCs w:val="24"/>
        </w:rPr>
        <w:t xml:space="preserve">express our concern with the proposed </w:t>
      </w:r>
      <w:r w:rsidRPr="00DE0FC2">
        <w:rPr>
          <w:rFonts w:ascii="Times New Roman" w:hAnsi="Times New Roman" w:cs="Times New Roman"/>
          <w:b/>
          <w:bCs/>
          <w:sz w:val="24"/>
          <w:szCs w:val="24"/>
        </w:rPr>
        <w:t>Sections 4, and Sections 13 – 18</w:t>
      </w:r>
      <w:r w:rsidRPr="00DE0FC2">
        <w:rPr>
          <w:rFonts w:ascii="Times New Roman" w:hAnsi="Times New Roman" w:cs="Times New Roman"/>
          <w:sz w:val="24"/>
          <w:szCs w:val="24"/>
        </w:rPr>
        <w:t xml:space="preserve">, inclusive, transferring the Office of Long-Term Care Ombudsman from the Executive Office of Elder Affairs to the Executive Office of Health and Human. We </w:t>
      </w:r>
      <w:r>
        <w:rPr>
          <w:rFonts w:ascii="Times New Roman" w:hAnsi="Times New Roman" w:cs="Times New Roman"/>
          <w:sz w:val="24"/>
          <w:szCs w:val="24"/>
        </w:rPr>
        <w:t>were informed</w:t>
      </w:r>
      <w:r w:rsidRPr="00DE0FC2">
        <w:rPr>
          <w:rFonts w:ascii="Times New Roman" w:hAnsi="Times New Roman" w:cs="Times New Roman"/>
          <w:sz w:val="24"/>
          <w:szCs w:val="24"/>
        </w:rPr>
        <w:t xml:space="preserve"> that this reorganization was included to satisfy a federal requirement of the Administration for Community Living (ACL) regarding a potential conflict if the Ombudsman remained in the same agency that certified assisted living residences. </w:t>
      </w:r>
      <w:r w:rsidRPr="00DE0FC2">
        <w:rPr>
          <w:rFonts w:ascii="Times New Roman" w:hAnsi="Times New Roman" w:cs="Times New Roman"/>
          <w:b/>
          <w:bCs/>
          <w:sz w:val="24"/>
          <w:szCs w:val="24"/>
        </w:rPr>
        <w:t>We recommend that to ensure the independence of the office, the statutory language state that it is “within, but not subject to the control of the</w:t>
      </w:r>
      <w:r>
        <w:rPr>
          <w:rFonts w:ascii="Times New Roman" w:hAnsi="Times New Roman" w:cs="Times New Roman"/>
          <w:b/>
          <w:bCs/>
          <w:sz w:val="24"/>
          <w:szCs w:val="24"/>
        </w:rPr>
        <w:t>,</w:t>
      </w:r>
      <w:r w:rsidRPr="00DE0FC2">
        <w:rPr>
          <w:rFonts w:ascii="Times New Roman" w:hAnsi="Times New Roman" w:cs="Times New Roman"/>
          <w:b/>
          <w:bCs/>
          <w:sz w:val="24"/>
          <w:szCs w:val="24"/>
        </w:rPr>
        <w:t>”</w:t>
      </w:r>
      <w:r>
        <w:rPr>
          <w:rFonts w:ascii="Times New Roman" w:hAnsi="Times New Roman" w:cs="Times New Roman"/>
          <w:b/>
          <w:bCs/>
          <w:sz w:val="24"/>
          <w:szCs w:val="24"/>
        </w:rPr>
        <w:t xml:space="preserve"> for whichever agency serves as the host of the office of long-term care ombudsman.  Including that language could, potential, also address any issue raised by ACL,</w:t>
      </w:r>
    </w:p>
    <w:p w14:paraId="3942CCD7" w14:textId="77777777" w:rsidR="00BB45CD" w:rsidRPr="00DE0FC2" w:rsidRDefault="00BB45CD" w:rsidP="00BB45CD">
      <w:pPr>
        <w:pStyle w:val="NoSpacing"/>
        <w:ind w:left="720"/>
        <w:jc w:val="both"/>
        <w:rPr>
          <w:rFonts w:ascii="Times New Roman" w:hAnsi="Times New Roman" w:cs="Times New Roman"/>
          <w:sz w:val="24"/>
          <w:szCs w:val="24"/>
        </w:rPr>
      </w:pPr>
      <w:r w:rsidRPr="00DE0FC2">
        <w:rPr>
          <w:rFonts w:ascii="Times New Roman" w:hAnsi="Times New Roman" w:cs="Times New Roman"/>
          <w:sz w:val="24"/>
          <w:szCs w:val="24"/>
        </w:rPr>
        <w:t>.</w:t>
      </w:r>
    </w:p>
    <w:p w14:paraId="52B9149E" w14:textId="77777777" w:rsidR="00BB45CD" w:rsidRPr="00DE0FC2" w:rsidRDefault="00BB45CD" w:rsidP="00BB45CD">
      <w:pPr>
        <w:pStyle w:val="NoSpacing"/>
        <w:ind w:left="720"/>
        <w:jc w:val="both"/>
        <w:rPr>
          <w:rFonts w:ascii="Times New Roman" w:hAnsi="Times New Roman" w:cs="Times New Roman"/>
          <w:sz w:val="24"/>
          <w:szCs w:val="24"/>
        </w:rPr>
      </w:pPr>
      <w:r w:rsidRPr="00DE0FC2">
        <w:rPr>
          <w:rFonts w:ascii="Times New Roman" w:hAnsi="Times New Roman" w:cs="Times New Roman"/>
          <w:b/>
          <w:bCs/>
          <w:sz w:val="24"/>
          <w:szCs w:val="24"/>
        </w:rPr>
        <w:t>We are</w:t>
      </w:r>
      <w:r>
        <w:rPr>
          <w:rFonts w:ascii="Times New Roman" w:hAnsi="Times New Roman" w:cs="Times New Roman"/>
          <w:b/>
          <w:bCs/>
          <w:sz w:val="24"/>
          <w:szCs w:val="24"/>
        </w:rPr>
        <w:t xml:space="preserve"> also</w:t>
      </w:r>
      <w:r w:rsidRPr="00DE0FC2">
        <w:rPr>
          <w:rFonts w:ascii="Times New Roman" w:hAnsi="Times New Roman" w:cs="Times New Roman"/>
          <w:b/>
          <w:bCs/>
          <w:sz w:val="24"/>
          <w:szCs w:val="24"/>
        </w:rPr>
        <w:t xml:space="preserve"> concerned about the apparent grant of authority to the Office of Ombudsman for access to a patient’s record</w:t>
      </w:r>
      <w:r w:rsidRPr="00DE0FC2">
        <w:rPr>
          <w:rFonts w:ascii="Times New Roman" w:hAnsi="Times New Roman" w:cs="Times New Roman"/>
          <w:sz w:val="24"/>
          <w:szCs w:val="24"/>
        </w:rPr>
        <w:t>. The state is authorizing the Ombudsman access to resident’s personal information, when a resident does not have the capacity to consent and does not have a legal representative. One would think, that if such a circumstance arises, that the Ombudsman should either be directing the facility to file for guardianship or notifying DPH of the incapacitated person at risk and needing a “legal representative.”</w:t>
      </w:r>
    </w:p>
    <w:p w14:paraId="2158DA4D" w14:textId="77777777" w:rsidR="00BB45CD" w:rsidRPr="00DE0FC2" w:rsidRDefault="00BB45CD" w:rsidP="00BB45CD">
      <w:pPr>
        <w:pStyle w:val="NoSpacing"/>
        <w:ind w:left="720"/>
        <w:jc w:val="both"/>
        <w:rPr>
          <w:rFonts w:ascii="Times New Roman" w:hAnsi="Times New Roman" w:cs="Times New Roman"/>
          <w:sz w:val="24"/>
          <w:szCs w:val="24"/>
        </w:rPr>
      </w:pPr>
    </w:p>
    <w:p w14:paraId="51E2D48C" w14:textId="62DA79FE" w:rsidR="00BB45CD" w:rsidRPr="00DE0FC2" w:rsidRDefault="00BB45CD" w:rsidP="00BB45CD">
      <w:pPr>
        <w:pStyle w:val="NoSpacing"/>
        <w:ind w:left="720"/>
        <w:jc w:val="both"/>
        <w:rPr>
          <w:rFonts w:ascii="Times New Roman" w:hAnsi="Times New Roman" w:cs="Times New Roman"/>
          <w:sz w:val="24"/>
          <w:szCs w:val="24"/>
        </w:rPr>
      </w:pPr>
      <w:r w:rsidRPr="00DE0FC2">
        <w:rPr>
          <w:rFonts w:ascii="Times New Roman" w:hAnsi="Times New Roman" w:cs="Times New Roman"/>
          <w:b/>
          <w:bCs/>
          <w:sz w:val="24"/>
          <w:szCs w:val="24"/>
        </w:rPr>
        <w:t>We strongly suggest the following revision</w:t>
      </w:r>
      <w:r w:rsidRPr="00DE0FC2">
        <w:rPr>
          <w:rFonts w:ascii="Times New Roman" w:hAnsi="Times New Roman" w:cs="Times New Roman"/>
          <w:sz w:val="24"/>
          <w:szCs w:val="24"/>
        </w:rPr>
        <w:t>:</w:t>
      </w:r>
      <w:r w:rsidR="00C5092B">
        <w:rPr>
          <w:rFonts w:ascii="Times New Roman" w:hAnsi="Times New Roman" w:cs="Times New Roman"/>
          <w:sz w:val="24"/>
          <w:szCs w:val="24"/>
        </w:rPr>
        <w:t xml:space="preserve"> </w:t>
      </w:r>
      <w:r w:rsidRPr="00DE0FC2">
        <w:rPr>
          <w:rFonts w:ascii="Times New Roman" w:hAnsi="Times New Roman" w:cs="Times New Roman"/>
          <w:sz w:val="24"/>
          <w:szCs w:val="24"/>
        </w:rPr>
        <w:t xml:space="preserve">The ombudsman, or designee, shall have access to any resident's records with consent of the resident or the resident's representative, and to records of any public agency necessary to the duties of the office, including records on patient abuse complaints. If the ombudsman, or designee, reasonably believes that a complaint situation exists which may only be resolved by the inspection of the resident's personal, financial or medical records, </w:t>
      </w:r>
      <w:r w:rsidRPr="00C5092B">
        <w:rPr>
          <w:rFonts w:ascii="Times New Roman" w:hAnsi="Times New Roman" w:cs="Times New Roman"/>
          <w:sz w:val="24"/>
          <w:szCs w:val="24"/>
        </w:rPr>
        <w:t>and if the resident lacks the capacity to give consent, and the resident has no legal representative,</w:t>
      </w:r>
      <w:r w:rsidRPr="00DE0FC2">
        <w:rPr>
          <w:rFonts w:ascii="Times New Roman" w:hAnsi="Times New Roman" w:cs="Times New Roman"/>
          <w:sz w:val="24"/>
          <w:szCs w:val="24"/>
        </w:rPr>
        <w:t xml:space="preserve"> or the ombudsman has reason to believe that the resident representative is not acting in the best interest of the resident, the said ombudsman or designee shall have access to the records of the resident without the resident's written authorization.”</w:t>
      </w:r>
    </w:p>
    <w:p w14:paraId="0600DFBF" w14:textId="77777777" w:rsidR="00BB45CD" w:rsidRPr="00DE0FC2" w:rsidRDefault="00BB45CD" w:rsidP="00BB45CD">
      <w:pPr>
        <w:pStyle w:val="NoSpacing"/>
        <w:jc w:val="both"/>
        <w:rPr>
          <w:rFonts w:ascii="Times New Roman" w:hAnsi="Times New Roman" w:cs="Times New Roman"/>
          <w:sz w:val="24"/>
          <w:szCs w:val="24"/>
        </w:rPr>
      </w:pPr>
    </w:p>
    <w:p w14:paraId="6A94508A" w14:textId="77777777" w:rsidR="00BB45CD" w:rsidRPr="00DE0FC2" w:rsidRDefault="00BB45CD" w:rsidP="00BB45CD">
      <w:pPr>
        <w:pStyle w:val="NoSpacing"/>
        <w:numPr>
          <w:ilvl w:val="0"/>
          <w:numId w:val="1"/>
        </w:numPr>
        <w:jc w:val="both"/>
        <w:rPr>
          <w:rFonts w:ascii="Times New Roman" w:hAnsi="Times New Roman" w:cs="Times New Roman"/>
          <w:sz w:val="24"/>
          <w:szCs w:val="24"/>
        </w:rPr>
      </w:pPr>
      <w:r w:rsidRPr="00DE0FC2">
        <w:rPr>
          <w:rFonts w:ascii="Times New Roman" w:hAnsi="Times New Roman" w:cs="Times New Roman"/>
          <w:b/>
          <w:bCs/>
          <w:sz w:val="24"/>
          <w:szCs w:val="24"/>
        </w:rPr>
        <w:t xml:space="preserve">We support Outside Sections 36, 42, and 112 </w:t>
      </w:r>
      <w:r w:rsidRPr="00DE0FC2">
        <w:rPr>
          <w:rFonts w:ascii="Times New Roman" w:hAnsi="Times New Roman" w:cs="Times New Roman"/>
          <w:sz w:val="24"/>
          <w:szCs w:val="24"/>
        </w:rPr>
        <w:t xml:space="preserve">providing a tax credit for businesses hiring and retaining workers with disabilities.  </w:t>
      </w:r>
      <w:r w:rsidRPr="00DE0FC2">
        <w:rPr>
          <w:rFonts w:ascii="Times New Roman" w:hAnsi="Times New Roman" w:cs="Times New Roman"/>
          <w:color w:val="222222"/>
          <w:sz w:val="24"/>
          <w:szCs w:val="24"/>
          <w:shd w:val="clear" w:color="auto" w:fill="FFFFFF"/>
        </w:rPr>
        <w:t>A robust workforce includes people of all abilities. By integrating people with </w:t>
      </w:r>
      <w:r w:rsidRPr="00DE0FC2">
        <w:rPr>
          <w:rFonts w:ascii="Times New Roman" w:hAnsi="Times New Roman" w:cs="Times New Roman"/>
          <w:b/>
          <w:bCs/>
          <w:color w:val="222222"/>
          <w:sz w:val="24"/>
          <w:szCs w:val="24"/>
          <w:shd w:val="clear" w:color="auto" w:fill="FFFFFF"/>
        </w:rPr>
        <w:t>disabilities</w:t>
      </w:r>
      <w:r w:rsidRPr="00DE0FC2">
        <w:rPr>
          <w:rFonts w:ascii="Times New Roman" w:hAnsi="Times New Roman" w:cs="Times New Roman"/>
          <w:color w:val="222222"/>
          <w:sz w:val="24"/>
          <w:szCs w:val="24"/>
          <w:shd w:val="clear" w:color="auto" w:fill="FFFFFF"/>
        </w:rPr>
        <w:t> into the pool of </w:t>
      </w:r>
      <w:r w:rsidRPr="00DE0FC2">
        <w:rPr>
          <w:rFonts w:ascii="Times New Roman" w:hAnsi="Times New Roman" w:cs="Times New Roman"/>
          <w:b/>
          <w:bCs/>
          <w:color w:val="222222"/>
          <w:sz w:val="24"/>
          <w:szCs w:val="24"/>
          <w:shd w:val="clear" w:color="auto" w:fill="FFFFFF"/>
        </w:rPr>
        <w:t>employees</w:t>
      </w:r>
      <w:r w:rsidRPr="00DE0FC2">
        <w:rPr>
          <w:rFonts w:ascii="Times New Roman" w:hAnsi="Times New Roman" w:cs="Times New Roman"/>
          <w:color w:val="222222"/>
          <w:sz w:val="24"/>
          <w:szCs w:val="24"/>
          <w:shd w:val="clear" w:color="auto" w:fill="FFFFFF"/>
        </w:rPr>
        <w:t>, businesses will gain a competitive advantage, increase </w:t>
      </w:r>
      <w:r w:rsidRPr="00DE0FC2">
        <w:rPr>
          <w:rFonts w:ascii="Times New Roman" w:hAnsi="Times New Roman" w:cs="Times New Roman"/>
          <w:b/>
          <w:bCs/>
          <w:color w:val="222222"/>
          <w:sz w:val="24"/>
          <w:szCs w:val="24"/>
          <w:shd w:val="clear" w:color="auto" w:fill="FFFFFF"/>
        </w:rPr>
        <w:t>workplace</w:t>
      </w:r>
      <w:r w:rsidRPr="00DE0FC2">
        <w:rPr>
          <w:rFonts w:ascii="Times New Roman" w:hAnsi="Times New Roman" w:cs="Times New Roman"/>
          <w:color w:val="222222"/>
          <w:sz w:val="24"/>
          <w:szCs w:val="24"/>
          <w:shd w:val="clear" w:color="auto" w:fill="FFFFFF"/>
        </w:rPr>
        <w:t> diversity and productivity, improve their bottom line, have higher retention rates, and expand their market to new consumers.  For workers with disabilities, this hiring incentive for businesses will help them to gain the financial independence and dignity that accompanies meaningful employment.</w:t>
      </w:r>
    </w:p>
    <w:p w14:paraId="56E2BA23" w14:textId="77777777" w:rsidR="00BB45CD" w:rsidRPr="00DE0FC2" w:rsidRDefault="00BB45CD" w:rsidP="00BB45CD">
      <w:pPr>
        <w:pStyle w:val="NoSpacing"/>
        <w:ind w:left="720"/>
        <w:jc w:val="both"/>
        <w:rPr>
          <w:rFonts w:ascii="Times New Roman" w:hAnsi="Times New Roman" w:cs="Times New Roman"/>
          <w:sz w:val="24"/>
          <w:szCs w:val="24"/>
        </w:rPr>
      </w:pPr>
    </w:p>
    <w:p w14:paraId="530BC228" w14:textId="7AD04B12" w:rsidR="00BB45CD" w:rsidRPr="00BB45CD" w:rsidRDefault="00BB45CD" w:rsidP="00BB45CD">
      <w:pPr>
        <w:pStyle w:val="NoSpacing"/>
        <w:numPr>
          <w:ilvl w:val="0"/>
          <w:numId w:val="1"/>
        </w:numPr>
        <w:jc w:val="both"/>
        <w:rPr>
          <w:rFonts w:ascii="Times New Roman" w:hAnsi="Times New Roman" w:cs="Times New Roman"/>
          <w:sz w:val="24"/>
          <w:szCs w:val="24"/>
        </w:rPr>
      </w:pPr>
      <w:r w:rsidRPr="00BB45CD">
        <w:rPr>
          <w:rFonts w:ascii="Times New Roman" w:hAnsi="Times New Roman" w:cs="Times New Roman"/>
          <w:b/>
          <w:bCs/>
          <w:sz w:val="24"/>
          <w:szCs w:val="24"/>
        </w:rPr>
        <w:t xml:space="preserve">We express our serious concern with Outside Sections 54 and 55, to the extent that the amendment would shorten the time allowed for the state and the general public </w:t>
      </w:r>
      <w:r w:rsidRPr="00BB45CD">
        <w:rPr>
          <w:rFonts w:ascii="Times New Roman" w:hAnsi="Times New Roman" w:cs="Times New Roman"/>
          <w:b/>
          <w:bCs/>
          <w:sz w:val="24"/>
          <w:szCs w:val="24"/>
        </w:rPr>
        <w:lastRenderedPageBreak/>
        <w:t>to review the suitability of an applicant for a new or transferred license.  A thoughtful review, with ample time for public comment, is far more important than expediting the application process</w:t>
      </w:r>
      <w:r>
        <w:rPr>
          <w:rFonts w:ascii="Times New Roman" w:hAnsi="Times New Roman" w:cs="Times New Roman"/>
          <w:b/>
          <w:bCs/>
          <w:sz w:val="24"/>
          <w:szCs w:val="24"/>
        </w:rPr>
        <w:t xml:space="preserve">.  We do not believe an expedited application process is in the interest of residents of any facility or of the general </w:t>
      </w:r>
      <w:r w:rsidR="00772901">
        <w:rPr>
          <w:rFonts w:ascii="Times New Roman" w:hAnsi="Times New Roman" w:cs="Times New Roman"/>
          <w:b/>
          <w:bCs/>
          <w:sz w:val="24"/>
          <w:szCs w:val="24"/>
        </w:rPr>
        <w:t>public</w:t>
      </w:r>
      <w:r>
        <w:rPr>
          <w:rFonts w:ascii="Times New Roman" w:hAnsi="Times New Roman" w:cs="Times New Roman"/>
          <w:b/>
          <w:bCs/>
          <w:sz w:val="24"/>
          <w:szCs w:val="24"/>
        </w:rPr>
        <w:t>.</w:t>
      </w:r>
    </w:p>
    <w:p w14:paraId="05245286" w14:textId="77777777" w:rsidR="00BB45CD" w:rsidRDefault="00BB45CD" w:rsidP="00BB45CD">
      <w:pPr>
        <w:pStyle w:val="ListParagraph"/>
        <w:rPr>
          <w:rFonts w:ascii="Times New Roman" w:hAnsi="Times New Roman" w:cs="Times New Roman"/>
          <w:sz w:val="24"/>
          <w:szCs w:val="24"/>
        </w:rPr>
      </w:pPr>
    </w:p>
    <w:p w14:paraId="5D7E97EC" w14:textId="77777777" w:rsidR="00BB45CD" w:rsidRDefault="00BB45CD" w:rsidP="00BB45CD">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If the Legislature intends to agree to the Governor’s proposed language for these sections, </w:t>
      </w:r>
      <w:r>
        <w:rPr>
          <w:rFonts w:ascii="Times New Roman" w:hAnsi="Times New Roman" w:cs="Times New Roman"/>
          <w:b/>
          <w:bCs/>
          <w:sz w:val="24"/>
          <w:szCs w:val="24"/>
        </w:rPr>
        <w:t>we recommend the other changes may be needed in the definitions of “Applicant,” “Person,” and “Owner” in order to increase the requirements for determining suitability of an applicant for a new or transferred license.  It is our intention to submit legislation for the Legislature’s consideration in the next session to offer additional protections against an applicant acting in bad faith.</w:t>
      </w:r>
    </w:p>
    <w:p w14:paraId="5C97303E" w14:textId="77777777" w:rsidR="00BB45CD" w:rsidRPr="00F0093D" w:rsidRDefault="00BB45CD" w:rsidP="00BB45CD">
      <w:pPr>
        <w:pStyle w:val="NoSpacing"/>
        <w:ind w:left="720"/>
        <w:jc w:val="both"/>
        <w:rPr>
          <w:rFonts w:ascii="Times New Roman" w:hAnsi="Times New Roman" w:cs="Times New Roman"/>
          <w:sz w:val="24"/>
          <w:szCs w:val="24"/>
        </w:rPr>
      </w:pPr>
    </w:p>
    <w:p w14:paraId="2F22AFDD" w14:textId="77777777" w:rsidR="00BB45CD" w:rsidRPr="00DE0FC2" w:rsidRDefault="00BB45CD" w:rsidP="00BB45CD">
      <w:pPr>
        <w:pStyle w:val="Default"/>
        <w:numPr>
          <w:ilvl w:val="0"/>
          <w:numId w:val="1"/>
        </w:numPr>
        <w:spacing w:before="120"/>
        <w:jc w:val="both"/>
        <w:rPr>
          <w:rFonts w:ascii="Times New Roman" w:hAnsi="Times New Roman" w:cs="Times New Roman"/>
          <w:color w:val="auto"/>
        </w:rPr>
      </w:pPr>
      <w:r w:rsidRPr="00DE0FC2">
        <w:rPr>
          <w:rFonts w:ascii="Times New Roman" w:hAnsi="Times New Roman" w:cs="Times New Roman"/>
          <w:b/>
          <w:bCs/>
        </w:rPr>
        <w:t xml:space="preserve">We support WITH RESERVATIONS Section 56, </w:t>
      </w:r>
      <w:r w:rsidRPr="00DE0FC2">
        <w:rPr>
          <w:rFonts w:ascii="Times New Roman" w:hAnsi="Times New Roman" w:cs="Times New Roman"/>
        </w:rPr>
        <w:t>while the section would help to strengthen much needed oversight of nursing homes; however,</w:t>
      </w:r>
      <w:r w:rsidRPr="00DE0FC2">
        <w:rPr>
          <w:rFonts w:ascii="Times New Roman" w:hAnsi="Times New Roman" w:cs="Times New Roman"/>
          <w:color w:val="auto"/>
        </w:rPr>
        <w:t xml:space="preserve"> the current fine of $50/day deterrence is meaningless. The proposed new $500/day deterrence is also extremely low. There are many important care issues this Section protects, including informed written consent before the administration of antipsychotics --- MA still has one of the highest antipsychotic drugging rates in the country. </w:t>
      </w:r>
      <w:r w:rsidRPr="00DE0FC2">
        <w:rPr>
          <w:rFonts w:ascii="Times New Roman" w:hAnsi="Times New Roman" w:cs="Times New Roman"/>
          <w:b/>
          <w:bCs/>
          <w:color w:val="auto"/>
        </w:rPr>
        <w:t>We strongly recommend that the text read, “Whoever violates any rule or regulation under sections 71, 72, and 72C shall be punished by such fine, not to exceed Federal maximum rate, as the Department may establish.</w:t>
      </w:r>
    </w:p>
    <w:p w14:paraId="60C175FE" w14:textId="77777777" w:rsidR="00BB45CD" w:rsidRPr="00DE0FC2" w:rsidRDefault="00BB45CD" w:rsidP="00BB45CD">
      <w:pPr>
        <w:pStyle w:val="NoSpacing"/>
        <w:ind w:left="720"/>
        <w:jc w:val="both"/>
        <w:rPr>
          <w:rFonts w:ascii="Times New Roman" w:hAnsi="Times New Roman" w:cs="Times New Roman"/>
          <w:sz w:val="24"/>
          <w:szCs w:val="24"/>
        </w:rPr>
      </w:pPr>
    </w:p>
    <w:p w14:paraId="78D880C3" w14:textId="77777777" w:rsidR="00BB45CD" w:rsidRPr="00DE0FC2" w:rsidRDefault="00BB45CD" w:rsidP="00BB45CD">
      <w:pPr>
        <w:pStyle w:val="NoSpacing"/>
        <w:numPr>
          <w:ilvl w:val="0"/>
          <w:numId w:val="1"/>
        </w:numPr>
        <w:jc w:val="both"/>
        <w:rPr>
          <w:rFonts w:ascii="Times New Roman" w:hAnsi="Times New Roman" w:cs="Times New Roman"/>
          <w:sz w:val="24"/>
          <w:szCs w:val="24"/>
        </w:rPr>
      </w:pPr>
      <w:r w:rsidRPr="00DE0FC2">
        <w:rPr>
          <w:rFonts w:ascii="Times New Roman" w:hAnsi="Times New Roman" w:cs="Times New Roman"/>
          <w:b/>
          <w:bCs/>
          <w:sz w:val="24"/>
          <w:szCs w:val="24"/>
        </w:rPr>
        <w:t xml:space="preserve">We support Outside Section Outside Section 62, </w:t>
      </w:r>
      <w:r w:rsidRPr="00DE0FC2">
        <w:rPr>
          <w:rFonts w:ascii="Times New Roman" w:hAnsi="Times New Roman" w:cs="Times New Roman"/>
          <w:sz w:val="24"/>
          <w:szCs w:val="24"/>
        </w:rPr>
        <w:t>which reduces the rate charged on estate recovery from 12% to 3.25%. This would mitigate the hardship that estate recovery might impose upon surviving family members already suffering from the impact of COVID-19.</w:t>
      </w:r>
    </w:p>
    <w:p w14:paraId="24D0C3D5" w14:textId="77777777" w:rsidR="00BB45CD" w:rsidRPr="00DE0FC2" w:rsidRDefault="00BB45CD" w:rsidP="00BB45CD">
      <w:pPr>
        <w:pStyle w:val="NoSpacing"/>
        <w:ind w:left="720"/>
        <w:jc w:val="both"/>
        <w:rPr>
          <w:rFonts w:ascii="Times New Roman" w:hAnsi="Times New Roman" w:cs="Times New Roman"/>
          <w:sz w:val="24"/>
          <w:szCs w:val="24"/>
        </w:rPr>
      </w:pPr>
    </w:p>
    <w:p w14:paraId="77F59A1E" w14:textId="77777777" w:rsidR="00BB45CD" w:rsidRPr="00DE0FC2" w:rsidRDefault="00BB45CD" w:rsidP="00BB45CD">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 xml:space="preserve">We Do Not Oppose Outside Sections 63 and 64, </w:t>
      </w:r>
      <w:r w:rsidRPr="00DE0FC2">
        <w:rPr>
          <w:rFonts w:ascii="Times New Roman" w:hAnsi="Times New Roman" w:cs="Times New Roman"/>
          <w:sz w:val="24"/>
          <w:szCs w:val="24"/>
        </w:rPr>
        <w:t xml:space="preserve">The tool of revocation of license has often been found to be too extreme a penalty and hurts residents as well.  Therefore, it is essentially meaningless except in the most grievous cases.  The authority to impose financial penalties will be far more effective for gaining compliance with reasonable rules and regulations. </w:t>
      </w:r>
      <w:r w:rsidRPr="00DE0FC2">
        <w:rPr>
          <w:rFonts w:ascii="Times New Roman" w:hAnsi="Times New Roman" w:cs="Times New Roman"/>
          <w:b/>
          <w:bCs/>
          <w:sz w:val="24"/>
          <w:szCs w:val="24"/>
        </w:rPr>
        <w:t xml:space="preserve">However, we recommend that penalties be established with an escalating range increasing with severity and/or repetitive instances.  </w:t>
      </w:r>
    </w:p>
    <w:p w14:paraId="242665A4" w14:textId="77777777" w:rsidR="00BB45CD" w:rsidRPr="00DE0FC2" w:rsidRDefault="00BB45CD" w:rsidP="00BB45CD">
      <w:pPr>
        <w:pStyle w:val="NoSpacing"/>
        <w:ind w:left="360"/>
        <w:jc w:val="both"/>
        <w:rPr>
          <w:rFonts w:ascii="Times New Roman" w:hAnsi="Times New Roman" w:cs="Times New Roman"/>
          <w:b/>
          <w:bCs/>
          <w:sz w:val="24"/>
          <w:szCs w:val="24"/>
        </w:rPr>
      </w:pPr>
    </w:p>
    <w:p w14:paraId="7015F80D" w14:textId="77777777" w:rsidR="00BB45CD" w:rsidRPr="00DE0FC2" w:rsidRDefault="00BB45CD" w:rsidP="00BB45CD">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We recommend in Section 63, that the definition of “Owner” be changed in this section as follows:</w:t>
      </w:r>
    </w:p>
    <w:p w14:paraId="15DA02C3" w14:textId="77777777" w:rsidR="00BB45CD" w:rsidRPr="00DE0FC2" w:rsidRDefault="00BB45CD" w:rsidP="00BB45CD">
      <w:pPr>
        <w:pStyle w:val="NoSpacing"/>
        <w:ind w:left="720"/>
        <w:jc w:val="both"/>
        <w:rPr>
          <w:rFonts w:ascii="Times New Roman" w:hAnsi="Times New Roman" w:cs="Times New Roman"/>
          <w:b/>
          <w:bCs/>
          <w:sz w:val="24"/>
          <w:szCs w:val="24"/>
        </w:rPr>
      </w:pPr>
    </w:p>
    <w:p w14:paraId="67A8A604" w14:textId="77777777" w:rsidR="00BB45CD" w:rsidRPr="00DE0FC2" w:rsidRDefault="00BB45CD" w:rsidP="00BB45CD">
      <w:pPr>
        <w:pStyle w:val="NoSpacing"/>
        <w:ind w:left="720"/>
        <w:jc w:val="both"/>
        <w:rPr>
          <w:rFonts w:ascii="Times New Roman" w:hAnsi="Times New Roman" w:cs="Times New Roman"/>
          <w:b/>
          <w:bCs/>
          <w:sz w:val="24"/>
          <w:szCs w:val="24"/>
        </w:rPr>
      </w:pPr>
      <w:r w:rsidRPr="00DE0FC2">
        <w:rPr>
          <w:rFonts w:ascii="Times New Roman" w:hAnsi="Times New Roman" w:cs="Times New Roman"/>
          <w:b/>
          <w:bCs/>
          <w:sz w:val="24"/>
          <w:szCs w:val="24"/>
        </w:rPr>
        <w:t>“Owner,” by striking out the words: “any person owning 5 percent or more of, with an ownership interest of 5 percent or more of, or with a controlling interest in an applicant, potential transferee, or the real property on which a long-term care facility is located.”  This could address a problem the state faced when Skyline Nursing Homes shut down.  We will also be recommending to the Department of Public Health that the definitions for “applicant” and “licensee” be revised in a planned regulatory reform.</w:t>
      </w:r>
    </w:p>
    <w:p w14:paraId="4BF5C39D" w14:textId="77777777" w:rsidR="00BB45CD" w:rsidRPr="00DE0FC2" w:rsidRDefault="00BB45CD" w:rsidP="00BB45CD">
      <w:pPr>
        <w:pStyle w:val="NoSpacing"/>
        <w:ind w:left="720"/>
        <w:jc w:val="both"/>
        <w:rPr>
          <w:rFonts w:ascii="Times New Roman" w:hAnsi="Times New Roman" w:cs="Times New Roman"/>
          <w:sz w:val="24"/>
          <w:szCs w:val="24"/>
        </w:rPr>
      </w:pPr>
    </w:p>
    <w:p w14:paraId="2E5E47E9" w14:textId="77777777" w:rsidR="00BB45CD" w:rsidRPr="00DE0FC2" w:rsidRDefault="00BB45CD" w:rsidP="00BB45CD">
      <w:pPr>
        <w:pStyle w:val="NoSpacing"/>
        <w:numPr>
          <w:ilvl w:val="0"/>
          <w:numId w:val="1"/>
        </w:numPr>
        <w:jc w:val="both"/>
        <w:rPr>
          <w:rFonts w:ascii="Times New Roman" w:hAnsi="Times New Roman" w:cs="Times New Roman"/>
          <w:sz w:val="24"/>
          <w:szCs w:val="24"/>
        </w:rPr>
      </w:pPr>
      <w:r w:rsidRPr="00DE0FC2">
        <w:rPr>
          <w:rFonts w:ascii="Times New Roman" w:hAnsi="Times New Roman" w:cs="Times New Roman"/>
          <w:b/>
          <w:bCs/>
          <w:sz w:val="24"/>
          <w:szCs w:val="24"/>
        </w:rPr>
        <w:lastRenderedPageBreak/>
        <w:t xml:space="preserve">We support Outside Section 104, </w:t>
      </w:r>
      <w:r w:rsidRPr="00DE0FC2">
        <w:rPr>
          <w:rFonts w:ascii="Times New Roman" w:hAnsi="Times New Roman" w:cs="Times New Roman"/>
          <w:sz w:val="24"/>
          <w:szCs w:val="24"/>
        </w:rPr>
        <w:t>which authorizes MassHealth to directly negotiate with rebate agreements for drugs not subject to the Medicaid Drug Rebate Program and for certain non-drug products such as durable medical equipment.  This provision will help to reduce the cost of medical supplies and equipment to benefit the Commonwealth’s taxpayers and to obtain needed supplies for consumers at more reasonable cost.</w:t>
      </w:r>
    </w:p>
    <w:p w14:paraId="71F9825E" w14:textId="77777777" w:rsidR="00BB45CD" w:rsidRPr="00DE0FC2" w:rsidRDefault="00BB45CD" w:rsidP="00BB45CD">
      <w:pPr>
        <w:pStyle w:val="ListParagraph"/>
        <w:rPr>
          <w:rFonts w:ascii="Times New Roman" w:hAnsi="Times New Roman" w:cs="Times New Roman"/>
          <w:sz w:val="24"/>
          <w:szCs w:val="24"/>
        </w:rPr>
      </w:pPr>
    </w:p>
    <w:p w14:paraId="0C0B505B" w14:textId="77777777" w:rsidR="00BB45CD" w:rsidRPr="00DE0FC2" w:rsidRDefault="00BB45CD" w:rsidP="00BB45CD">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 xml:space="preserve">We oppose cuts tor Regional Transit Authorities (Line Item 1595-6370) </w:t>
      </w:r>
      <w:r w:rsidRPr="00DE0FC2">
        <w:rPr>
          <w:rFonts w:ascii="Times New Roman" w:hAnsi="Times New Roman" w:cs="Times New Roman"/>
          <w:sz w:val="24"/>
          <w:szCs w:val="24"/>
        </w:rPr>
        <w:t>This program is vital to older adults and people with disabilities enabling them to successfully live in their communities with a good degree of independence rather than living in more restrictive settings such as skilled nursing facilities.</w:t>
      </w:r>
    </w:p>
    <w:p w14:paraId="29165E72" w14:textId="77777777" w:rsidR="00BB45CD" w:rsidRPr="00DE0FC2" w:rsidRDefault="00BB45CD" w:rsidP="00BB45CD">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 xml:space="preserve">We support provisions in Line Item 4000-0601 </w:t>
      </w:r>
      <w:r w:rsidRPr="00DE0FC2">
        <w:rPr>
          <w:rFonts w:ascii="Times New Roman" w:hAnsi="Times New Roman" w:cs="Times New Roman"/>
          <w:sz w:val="24"/>
          <w:szCs w:val="24"/>
        </w:rPr>
        <w:t>relative to MassHealth Leaves of Absence (Bed Hold) Policy essential to the protection for nursing home residents who must leave the nursing home for hospital stay or to visit with family, by allowing them to return to their same bed – their home – up to and including 20 days per medical event (including Observation Stay over 24 hours) up to and including 10 days per year for personal leaves.</w:t>
      </w:r>
    </w:p>
    <w:p w14:paraId="5A31F568" w14:textId="77777777" w:rsidR="00BB45CD" w:rsidRPr="00DE0FC2" w:rsidRDefault="00BB45CD" w:rsidP="00BB45CD">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We further support in Line Item 4000-0601</w:t>
      </w:r>
      <w:r w:rsidRPr="00DE0FC2">
        <w:rPr>
          <w:rFonts w:ascii="Times New Roman" w:hAnsi="Times New Roman" w:cs="Times New Roman"/>
          <w:sz w:val="24"/>
          <w:szCs w:val="24"/>
        </w:rPr>
        <w:t>, a modest increase in the Personal Needs Allowance (currently only $72.80/month) reserved from a nursing home or rest home resident’s income to cover all personal needs not covered by Mass Health such as clothes, haircuts, The Ride, etc.</w:t>
      </w:r>
    </w:p>
    <w:p w14:paraId="49A08740" w14:textId="77777777" w:rsidR="00BB45CD" w:rsidRPr="00DE0FC2" w:rsidRDefault="00BB45CD" w:rsidP="00BB45CD">
      <w:pPr>
        <w:pStyle w:val="NoSpacing"/>
        <w:ind w:left="720"/>
        <w:jc w:val="both"/>
        <w:rPr>
          <w:rFonts w:ascii="Times New Roman" w:hAnsi="Times New Roman" w:cs="Times New Roman"/>
          <w:b/>
          <w:bCs/>
          <w:sz w:val="24"/>
          <w:szCs w:val="24"/>
        </w:rPr>
      </w:pPr>
    </w:p>
    <w:p w14:paraId="2E716E61" w14:textId="77777777" w:rsidR="00BB45CD" w:rsidRPr="00DE0FC2" w:rsidRDefault="00BB45CD" w:rsidP="00BB45CD">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We support AHVP Mobile Housing Vouchers for individuals under 60 with disabilities – line item 7004-9030.</w:t>
      </w:r>
    </w:p>
    <w:p w14:paraId="50A447B1" w14:textId="77777777" w:rsidR="00BB45CD" w:rsidRPr="00DE0FC2" w:rsidRDefault="00BB45CD" w:rsidP="00BB45CD">
      <w:pPr>
        <w:pStyle w:val="NoSpacing"/>
        <w:ind w:left="720"/>
        <w:jc w:val="both"/>
        <w:rPr>
          <w:rFonts w:ascii="Times New Roman" w:hAnsi="Times New Roman" w:cs="Times New Roman"/>
          <w:b/>
          <w:bCs/>
          <w:sz w:val="24"/>
          <w:szCs w:val="24"/>
        </w:rPr>
      </w:pPr>
    </w:p>
    <w:p w14:paraId="495F43F1" w14:textId="77777777" w:rsidR="00BB45CD" w:rsidRPr="00DE0FC2" w:rsidRDefault="00BB45CD" w:rsidP="00BB45CD">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We support $1 million request in support of the Massachusetts SHINE Program</w:t>
      </w:r>
      <w:r w:rsidRPr="00DE0FC2">
        <w:rPr>
          <w:rFonts w:ascii="Times New Roman" w:hAnsi="Times New Roman" w:cs="Times New Roman"/>
          <w:sz w:val="24"/>
          <w:szCs w:val="24"/>
        </w:rPr>
        <w:t xml:space="preserve"> which offers counseling for health insurance and MassHealth.</w:t>
      </w:r>
    </w:p>
    <w:p w14:paraId="66BE4AF1" w14:textId="77777777" w:rsidR="00BB45CD" w:rsidRPr="00DE0FC2" w:rsidRDefault="00BB45CD" w:rsidP="00BB45CD">
      <w:pPr>
        <w:pStyle w:val="NoSpacing"/>
        <w:ind w:left="720"/>
        <w:jc w:val="both"/>
        <w:rPr>
          <w:rFonts w:ascii="Times New Roman" w:hAnsi="Times New Roman" w:cs="Times New Roman"/>
          <w:b/>
          <w:bCs/>
          <w:sz w:val="24"/>
          <w:szCs w:val="24"/>
        </w:rPr>
      </w:pPr>
    </w:p>
    <w:p w14:paraId="2D4DE9F3" w14:textId="77777777" w:rsidR="00BB45CD" w:rsidRPr="00DE0FC2" w:rsidRDefault="00BB45CD" w:rsidP="00BB45CD">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We support an appropriation of $2 million to Establish a New Enhanced Case Management Service for Older Adults with Dementia and Significant Behavioral Health Diagnosis.</w:t>
      </w:r>
    </w:p>
    <w:p w14:paraId="2114E66C" w14:textId="77777777" w:rsidR="00BB45CD" w:rsidRPr="00DE0FC2" w:rsidRDefault="00BB45CD" w:rsidP="00BB45CD">
      <w:pPr>
        <w:pStyle w:val="NoSpacing"/>
        <w:numPr>
          <w:ilvl w:val="0"/>
          <w:numId w:val="1"/>
        </w:numPr>
        <w:spacing w:before="300" w:after="300" w:line="276" w:lineRule="auto"/>
        <w:jc w:val="both"/>
        <w:rPr>
          <w:rFonts w:ascii="Times New Roman" w:eastAsia="Times New Roman" w:hAnsi="Times New Roman" w:cs="Times New Roman"/>
          <w:color w:val="000000"/>
          <w:sz w:val="24"/>
          <w:szCs w:val="24"/>
        </w:rPr>
      </w:pPr>
      <w:r w:rsidRPr="00DE0FC2">
        <w:rPr>
          <w:rFonts w:ascii="Times New Roman" w:hAnsi="Times New Roman" w:cs="Times New Roman"/>
          <w:b/>
          <w:bCs/>
          <w:sz w:val="24"/>
          <w:szCs w:val="24"/>
        </w:rPr>
        <w:t xml:space="preserve">We support an additional $1.44 million to expand the Elder Supportive Housing Program, </w:t>
      </w:r>
      <w:r w:rsidRPr="00DE0FC2">
        <w:rPr>
          <w:rFonts w:ascii="Times New Roman" w:hAnsi="Times New Roman" w:cs="Times New Roman"/>
          <w:sz w:val="24"/>
          <w:szCs w:val="24"/>
        </w:rPr>
        <w:t>in this model one home care worker is assigned to provide care to multiple consumers in the same building.</w:t>
      </w:r>
    </w:p>
    <w:p w14:paraId="39D87A3A" w14:textId="77777777" w:rsidR="00BB45CD" w:rsidRPr="00DE0FC2" w:rsidRDefault="00BB45CD" w:rsidP="00BB45CD">
      <w:pPr>
        <w:pStyle w:val="NoSpacing"/>
        <w:numPr>
          <w:ilvl w:val="0"/>
          <w:numId w:val="1"/>
        </w:numPr>
        <w:spacing w:before="300" w:after="300" w:line="276" w:lineRule="auto"/>
        <w:jc w:val="both"/>
        <w:rPr>
          <w:rFonts w:ascii="Times New Roman" w:eastAsia="Times New Roman" w:hAnsi="Times New Roman" w:cs="Times New Roman"/>
          <w:color w:val="000000"/>
          <w:sz w:val="24"/>
          <w:szCs w:val="24"/>
        </w:rPr>
      </w:pPr>
      <w:r w:rsidRPr="00DE0FC2">
        <w:rPr>
          <w:rFonts w:ascii="Times New Roman" w:hAnsi="Times New Roman" w:cs="Times New Roman"/>
          <w:b/>
          <w:bCs/>
          <w:sz w:val="24"/>
          <w:szCs w:val="24"/>
        </w:rPr>
        <w:t xml:space="preserve">We support including the pooled trust legislation in the budget </w:t>
      </w:r>
      <w:r w:rsidRPr="00DE0FC2">
        <w:rPr>
          <w:rFonts w:ascii="Times New Roman" w:eastAsia="Times New Roman" w:hAnsi="Times New Roman" w:cs="Times New Roman"/>
          <w:color w:val="000000"/>
          <w:sz w:val="24"/>
          <w:szCs w:val="24"/>
        </w:rPr>
        <w:t>S2430/H4227 – Preserve Special Needs Trust for Disabled Seniors</w:t>
      </w:r>
    </w:p>
    <w:p w14:paraId="40D5D75D" w14:textId="77777777" w:rsidR="00BB45CD" w:rsidRPr="00DE0FC2" w:rsidRDefault="00BB45CD" w:rsidP="00BB45CD">
      <w:pPr>
        <w:pStyle w:val="NoSpacing"/>
        <w:jc w:val="both"/>
        <w:rPr>
          <w:rFonts w:ascii="Times New Roman" w:hAnsi="Times New Roman" w:cs="Times New Roman"/>
          <w:sz w:val="24"/>
          <w:szCs w:val="24"/>
        </w:rPr>
      </w:pPr>
      <w:r w:rsidRPr="00DE0FC2">
        <w:rPr>
          <w:rFonts w:ascii="Times New Roman" w:hAnsi="Times New Roman" w:cs="Times New Roman"/>
          <w:sz w:val="24"/>
          <w:szCs w:val="24"/>
        </w:rPr>
        <w:t>These appropriations and budget language will be an important step in protecting, serving, and providing dignity for some of the Commonwealth’s most vulnerable citizens.  Your leadership in gaining approval of these items will be greatly appreciated by us as advocates and, especially, by countless older adults and people with disabilities whose voices often go unheard without the vigorous advocacy of coalitions such as Dignity Alliance Massachusetts and its member organizations.</w:t>
      </w:r>
    </w:p>
    <w:p w14:paraId="66B3F1E2" w14:textId="77777777" w:rsidR="00BB45CD" w:rsidRPr="00DE0FC2" w:rsidRDefault="00BB45CD" w:rsidP="00BB45CD">
      <w:pPr>
        <w:pStyle w:val="NoSpacing"/>
        <w:jc w:val="both"/>
        <w:rPr>
          <w:rFonts w:ascii="Times New Roman" w:hAnsi="Times New Roman" w:cs="Times New Roman"/>
          <w:sz w:val="24"/>
          <w:szCs w:val="24"/>
        </w:rPr>
      </w:pPr>
    </w:p>
    <w:p w14:paraId="205368E9" w14:textId="77777777" w:rsidR="00BB45CD" w:rsidRPr="00DE0FC2" w:rsidRDefault="00BB45CD" w:rsidP="00BB45CD">
      <w:pPr>
        <w:pStyle w:val="NoSpacing"/>
        <w:jc w:val="both"/>
        <w:rPr>
          <w:rFonts w:ascii="Times New Roman" w:hAnsi="Times New Roman" w:cs="Times New Roman"/>
          <w:sz w:val="24"/>
          <w:szCs w:val="24"/>
        </w:rPr>
      </w:pPr>
      <w:r w:rsidRPr="00DE0FC2">
        <w:rPr>
          <w:rFonts w:ascii="Times New Roman" w:hAnsi="Times New Roman" w:cs="Times New Roman"/>
          <w:sz w:val="24"/>
          <w:szCs w:val="24"/>
        </w:rPr>
        <w:lastRenderedPageBreak/>
        <w:t>Sincerely,</w:t>
      </w:r>
    </w:p>
    <w:p w14:paraId="3AEC6526" w14:textId="77777777" w:rsidR="00BB45CD" w:rsidRPr="00DE0FC2" w:rsidRDefault="00BB45CD" w:rsidP="00BB45CD">
      <w:pPr>
        <w:pStyle w:val="NoSpacing"/>
        <w:jc w:val="both"/>
        <w:rPr>
          <w:rFonts w:ascii="Times New Roman" w:hAnsi="Times New Roman" w:cs="Times New Roman"/>
          <w:sz w:val="24"/>
          <w:szCs w:val="24"/>
        </w:rPr>
      </w:pPr>
    </w:p>
    <w:p w14:paraId="77944FB5" w14:textId="6B76B550" w:rsidR="00C63851" w:rsidRPr="00DE0FC2" w:rsidRDefault="00C63851" w:rsidP="00C63851">
      <w:pPr>
        <w:pStyle w:val="NoSpacing"/>
        <w:jc w:val="both"/>
        <w:rPr>
          <w:rFonts w:ascii="Times New Roman" w:hAnsi="Times New Roman" w:cs="Times New Roman"/>
          <w:sz w:val="24"/>
          <w:szCs w:val="24"/>
        </w:rPr>
      </w:pPr>
      <w:r w:rsidRPr="00DE0FC2">
        <w:rPr>
          <w:rFonts w:ascii="Times New Roman" w:hAnsi="Times New Roman" w:cs="Times New Roman"/>
          <w:sz w:val="24"/>
          <w:szCs w:val="24"/>
        </w:rPr>
        <w:t>Sincerely,</w:t>
      </w:r>
    </w:p>
    <w:p w14:paraId="4B87A40C" w14:textId="76768D61" w:rsidR="00C63851" w:rsidRPr="00DE0FC2" w:rsidRDefault="00C63851" w:rsidP="00C63851">
      <w:pPr>
        <w:pStyle w:val="NoSpacing"/>
        <w:jc w:val="both"/>
        <w:rPr>
          <w:rFonts w:ascii="Times New Roman" w:hAnsi="Times New Roman" w:cs="Times New Roman"/>
          <w:b/>
          <w:bCs/>
          <w:sz w:val="24"/>
          <w:szCs w:val="24"/>
        </w:rPr>
      </w:pPr>
      <w:r w:rsidRPr="00DE0FC2">
        <w:rPr>
          <w:rFonts w:ascii="Times New Roman" w:hAnsi="Times New Roman" w:cs="Times New Roman"/>
          <w:b/>
          <w:bCs/>
          <w:sz w:val="24"/>
          <w:szCs w:val="24"/>
        </w:rPr>
        <w:t>Paul Lanzikos for</w:t>
      </w:r>
    </w:p>
    <w:p w14:paraId="6DF67632" w14:textId="53041597" w:rsidR="00C0321B" w:rsidRPr="00DE0FC2" w:rsidRDefault="00C63851" w:rsidP="00C63851">
      <w:pPr>
        <w:pStyle w:val="NoSpacing"/>
        <w:jc w:val="both"/>
        <w:rPr>
          <w:rFonts w:ascii="Times New Roman" w:hAnsi="Times New Roman" w:cs="Times New Roman"/>
          <w:sz w:val="24"/>
          <w:szCs w:val="24"/>
        </w:rPr>
      </w:pPr>
      <w:r w:rsidRPr="00DE0FC2">
        <w:rPr>
          <w:rFonts w:ascii="Times New Roman" w:hAnsi="Times New Roman" w:cs="Times New Roman"/>
          <w:b/>
          <w:bCs/>
          <w:sz w:val="24"/>
          <w:szCs w:val="24"/>
        </w:rPr>
        <w:t>DIGNITY ALLIANCE MASSACHUSETTS</w:t>
      </w:r>
    </w:p>
    <w:p w14:paraId="654D559E" w14:textId="77777777" w:rsidR="00C5092B" w:rsidRDefault="00C5092B" w:rsidP="00C63851">
      <w:pPr>
        <w:pStyle w:val="NoSpacing"/>
        <w:jc w:val="both"/>
        <w:rPr>
          <w:rFonts w:ascii="Times New Roman" w:hAnsi="Times New Roman" w:cs="Times New Roman"/>
          <w:sz w:val="24"/>
          <w:szCs w:val="24"/>
        </w:rPr>
      </w:pPr>
    </w:p>
    <w:p w14:paraId="5099A2A3" w14:textId="1027E372" w:rsidR="00C0321B" w:rsidRDefault="00C0321B" w:rsidP="00C63851">
      <w:pPr>
        <w:pStyle w:val="NoSpacing"/>
        <w:jc w:val="both"/>
        <w:rPr>
          <w:rFonts w:ascii="Times New Roman" w:hAnsi="Times New Roman" w:cs="Times New Roman"/>
          <w:sz w:val="24"/>
          <w:szCs w:val="24"/>
        </w:rPr>
      </w:pPr>
      <w:r w:rsidRPr="00DE0FC2">
        <w:rPr>
          <w:rFonts w:ascii="Times New Roman" w:hAnsi="Times New Roman" w:cs="Times New Roman"/>
          <w:sz w:val="24"/>
          <w:szCs w:val="24"/>
        </w:rPr>
        <w:t>CC: Senate President Karen Spilka</w:t>
      </w:r>
    </w:p>
    <w:p w14:paraId="28C76EA7" w14:textId="05ECD324" w:rsidR="00C5092B" w:rsidRDefault="00C5092B" w:rsidP="00C63851">
      <w:pPr>
        <w:pStyle w:val="NoSpacing"/>
        <w:jc w:val="both"/>
        <w:rPr>
          <w:rFonts w:ascii="Times New Roman" w:hAnsi="Times New Roman" w:cs="Times New Roman"/>
          <w:sz w:val="24"/>
          <w:szCs w:val="24"/>
        </w:rPr>
      </w:pPr>
    </w:p>
    <w:p w14:paraId="696CB0B7" w14:textId="09C455DE" w:rsidR="00C5092B" w:rsidRDefault="00C5092B" w:rsidP="00C63851">
      <w:pPr>
        <w:pStyle w:val="NoSpacing"/>
        <w:jc w:val="both"/>
        <w:rPr>
          <w:rFonts w:ascii="Times New Roman" w:hAnsi="Times New Roman" w:cs="Times New Roman"/>
          <w:sz w:val="24"/>
          <w:szCs w:val="24"/>
        </w:rPr>
      </w:pPr>
    </w:p>
    <w:p w14:paraId="4C1EE304" w14:textId="57F7E13A" w:rsidR="00C5092B" w:rsidRDefault="00C5092B" w:rsidP="00C63851">
      <w:pPr>
        <w:pStyle w:val="NoSpacing"/>
        <w:jc w:val="both"/>
        <w:rPr>
          <w:rFonts w:ascii="Times New Roman" w:hAnsi="Times New Roman" w:cs="Times New Roman"/>
          <w:sz w:val="24"/>
          <w:szCs w:val="24"/>
        </w:rPr>
      </w:pPr>
    </w:p>
    <w:p w14:paraId="5B884091" w14:textId="1521D3FE" w:rsidR="00C5092B" w:rsidRDefault="00C5092B" w:rsidP="00C63851">
      <w:pPr>
        <w:pStyle w:val="NoSpacing"/>
        <w:jc w:val="both"/>
        <w:rPr>
          <w:rFonts w:ascii="Times New Roman" w:hAnsi="Times New Roman" w:cs="Times New Roman"/>
          <w:sz w:val="24"/>
          <w:szCs w:val="24"/>
        </w:rPr>
      </w:pPr>
    </w:p>
    <w:p w14:paraId="4DCE7E88" w14:textId="05D8F749" w:rsidR="00C5092B" w:rsidRDefault="00C5092B" w:rsidP="00C63851">
      <w:pPr>
        <w:pStyle w:val="NoSpacing"/>
        <w:jc w:val="both"/>
        <w:rPr>
          <w:rFonts w:ascii="Times New Roman" w:hAnsi="Times New Roman" w:cs="Times New Roman"/>
          <w:sz w:val="24"/>
          <w:szCs w:val="24"/>
        </w:rPr>
      </w:pPr>
    </w:p>
    <w:p w14:paraId="40AACEDD" w14:textId="73CEC80E" w:rsidR="00C5092B" w:rsidRDefault="00C5092B" w:rsidP="00C63851">
      <w:pPr>
        <w:pStyle w:val="NoSpacing"/>
        <w:jc w:val="both"/>
        <w:rPr>
          <w:rFonts w:ascii="Times New Roman" w:hAnsi="Times New Roman" w:cs="Times New Roman"/>
          <w:sz w:val="24"/>
          <w:szCs w:val="24"/>
        </w:rPr>
      </w:pPr>
    </w:p>
    <w:p w14:paraId="5EDDA93C" w14:textId="78B24F37" w:rsidR="00C5092B" w:rsidRDefault="00C5092B" w:rsidP="00C63851">
      <w:pPr>
        <w:pStyle w:val="NoSpacing"/>
        <w:jc w:val="both"/>
        <w:rPr>
          <w:rFonts w:ascii="Times New Roman" w:hAnsi="Times New Roman" w:cs="Times New Roman"/>
          <w:sz w:val="24"/>
          <w:szCs w:val="24"/>
        </w:rPr>
      </w:pPr>
    </w:p>
    <w:p w14:paraId="6B95EAD0" w14:textId="715E14E3" w:rsidR="00C5092B" w:rsidRDefault="00C5092B" w:rsidP="00C63851">
      <w:pPr>
        <w:pStyle w:val="NoSpacing"/>
        <w:jc w:val="both"/>
        <w:rPr>
          <w:rFonts w:ascii="Times New Roman" w:hAnsi="Times New Roman" w:cs="Times New Roman"/>
          <w:sz w:val="24"/>
          <w:szCs w:val="24"/>
        </w:rPr>
      </w:pPr>
    </w:p>
    <w:p w14:paraId="415434E3" w14:textId="567DBC02" w:rsidR="00C5092B" w:rsidRDefault="00C5092B" w:rsidP="00C63851">
      <w:pPr>
        <w:pStyle w:val="NoSpacing"/>
        <w:jc w:val="both"/>
        <w:rPr>
          <w:rFonts w:ascii="Times New Roman" w:hAnsi="Times New Roman" w:cs="Times New Roman"/>
          <w:sz w:val="24"/>
          <w:szCs w:val="24"/>
        </w:rPr>
      </w:pPr>
    </w:p>
    <w:p w14:paraId="30A286DF" w14:textId="661CF34C" w:rsidR="00C5092B" w:rsidRDefault="00C5092B" w:rsidP="00C63851">
      <w:pPr>
        <w:pStyle w:val="NoSpacing"/>
        <w:jc w:val="both"/>
        <w:rPr>
          <w:rFonts w:ascii="Times New Roman" w:hAnsi="Times New Roman" w:cs="Times New Roman"/>
          <w:sz w:val="24"/>
          <w:szCs w:val="24"/>
        </w:rPr>
      </w:pPr>
    </w:p>
    <w:p w14:paraId="7FAEA616" w14:textId="6A26A761" w:rsidR="00C5092B" w:rsidRDefault="00C5092B" w:rsidP="00C63851">
      <w:pPr>
        <w:pStyle w:val="NoSpacing"/>
        <w:jc w:val="both"/>
        <w:rPr>
          <w:rFonts w:ascii="Times New Roman" w:hAnsi="Times New Roman" w:cs="Times New Roman"/>
          <w:sz w:val="24"/>
          <w:szCs w:val="24"/>
        </w:rPr>
      </w:pPr>
    </w:p>
    <w:p w14:paraId="67F02B26" w14:textId="03B434C3" w:rsidR="00C5092B" w:rsidRDefault="00C5092B" w:rsidP="00C63851">
      <w:pPr>
        <w:pStyle w:val="NoSpacing"/>
        <w:jc w:val="both"/>
        <w:rPr>
          <w:rFonts w:ascii="Times New Roman" w:hAnsi="Times New Roman" w:cs="Times New Roman"/>
          <w:sz w:val="24"/>
          <w:szCs w:val="24"/>
        </w:rPr>
      </w:pPr>
    </w:p>
    <w:p w14:paraId="3358DC28" w14:textId="7302B0A9" w:rsidR="00C5092B" w:rsidRDefault="00C5092B" w:rsidP="00C63851">
      <w:pPr>
        <w:pStyle w:val="NoSpacing"/>
        <w:jc w:val="both"/>
        <w:rPr>
          <w:rFonts w:ascii="Times New Roman" w:hAnsi="Times New Roman" w:cs="Times New Roman"/>
          <w:sz w:val="24"/>
          <w:szCs w:val="24"/>
        </w:rPr>
      </w:pPr>
    </w:p>
    <w:p w14:paraId="49404432" w14:textId="4185154B" w:rsidR="00C5092B" w:rsidRDefault="00C5092B" w:rsidP="00C63851">
      <w:pPr>
        <w:pStyle w:val="NoSpacing"/>
        <w:jc w:val="both"/>
        <w:rPr>
          <w:rFonts w:ascii="Times New Roman" w:hAnsi="Times New Roman" w:cs="Times New Roman"/>
          <w:sz w:val="24"/>
          <w:szCs w:val="24"/>
        </w:rPr>
      </w:pPr>
    </w:p>
    <w:p w14:paraId="298EC400" w14:textId="65020119" w:rsidR="00C5092B" w:rsidRDefault="00C5092B" w:rsidP="00C63851">
      <w:pPr>
        <w:pStyle w:val="NoSpacing"/>
        <w:jc w:val="both"/>
        <w:rPr>
          <w:rFonts w:ascii="Times New Roman" w:hAnsi="Times New Roman" w:cs="Times New Roman"/>
          <w:sz w:val="24"/>
          <w:szCs w:val="24"/>
        </w:rPr>
      </w:pPr>
    </w:p>
    <w:p w14:paraId="18F118C4" w14:textId="744FD444" w:rsidR="00C5092B" w:rsidRDefault="00C5092B" w:rsidP="00C63851">
      <w:pPr>
        <w:pStyle w:val="NoSpacing"/>
        <w:jc w:val="both"/>
        <w:rPr>
          <w:rFonts w:ascii="Times New Roman" w:hAnsi="Times New Roman" w:cs="Times New Roman"/>
          <w:sz w:val="24"/>
          <w:szCs w:val="24"/>
        </w:rPr>
      </w:pPr>
    </w:p>
    <w:p w14:paraId="358F3654" w14:textId="522417A5" w:rsidR="00C5092B" w:rsidRDefault="00C5092B" w:rsidP="00C63851">
      <w:pPr>
        <w:pStyle w:val="NoSpacing"/>
        <w:jc w:val="both"/>
        <w:rPr>
          <w:rFonts w:ascii="Times New Roman" w:hAnsi="Times New Roman" w:cs="Times New Roman"/>
          <w:sz w:val="24"/>
          <w:szCs w:val="24"/>
        </w:rPr>
      </w:pPr>
    </w:p>
    <w:p w14:paraId="4DABFAB2" w14:textId="59BD4BC4" w:rsidR="00C5092B" w:rsidRDefault="00C5092B" w:rsidP="00C63851">
      <w:pPr>
        <w:pStyle w:val="NoSpacing"/>
        <w:jc w:val="both"/>
        <w:rPr>
          <w:rFonts w:ascii="Times New Roman" w:hAnsi="Times New Roman" w:cs="Times New Roman"/>
          <w:sz w:val="24"/>
          <w:szCs w:val="24"/>
        </w:rPr>
      </w:pPr>
    </w:p>
    <w:p w14:paraId="4E107485" w14:textId="6852F5BE" w:rsidR="00C5092B" w:rsidRDefault="00C5092B" w:rsidP="00C63851">
      <w:pPr>
        <w:pStyle w:val="NoSpacing"/>
        <w:jc w:val="both"/>
        <w:rPr>
          <w:rFonts w:ascii="Times New Roman" w:hAnsi="Times New Roman" w:cs="Times New Roman"/>
          <w:sz w:val="24"/>
          <w:szCs w:val="24"/>
        </w:rPr>
      </w:pPr>
    </w:p>
    <w:p w14:paraId="51AA7BA6" w14:textId="1456724A" w:rsidR="00C5092B" w:rsidRDefault="00C5092B" w:rsidP="00C63851">
      <w:pPr>
        <w:pStyle w:val="NoSpacing"/>
        <w:jc w:val="both"/>
        <w:rPr>
          <w:rFonts w:ascii="Times New Roman" w:hAnsi="Times New Roman" w:cs="Times New Roman"/>
          <w:sz w:val="24"/>
          <w:szCs w:val="24"/>
        </w:rPr>
      </w:pPr>
    </w:p>
    <w:p w14:paraId="536B3256" w14:textId="5276E296" w:rsidR="00C5092B" w:rsidRDefault="00C5092B" w:rsidP="00C63851">
      <w:pPr>
        <w:pStyle w:val="NoSpacing"/>
        <w:jc w:val="both"/>
        <w:rPr>
          <w:rFonts w:ascii="Times New Roman" w:hAnsi="Times New Roman" w:cs="Times New Roman"/>
          <w:sz w:val="24"/>
          <w:szCs w:val="24"/>
        </w:rPr>
      </w:pPr>
    </w:p>
    <w:p w14:paraId="35DF6A10" w14:textId="56F4ABEC" w:rsidR="00C5092B" w:rsidRDefault="00C5092B" w:rsidP="00C63851">
      <w:pPr>
        <w:pStyle w:val="NoSpacing"/>
        <w:jc w:val="both"/>
        <w:rPr>
          <w:rFonts w:ascii="Times New Roman" w:hAnsi="Times New Roman" w:cs="Times New Roman"/>
          <w:sz w:val="24"/>
          <w:szCs w:val="24"/>
        </w:rPr>
      </w:pPr>
    </w:p>
    <w:p w14:paraId="03745AD9" w14:textId="21CDEFB4" w:rsidR="00C5092B" w:rsidRDefault="00C5092B" w:rsidP="00C63851">
      <w:pPr>
        <w:pStyle w:val="NoSpacing"/>
        <w:jc w:val="both"/>
        <w:rPr>
          <w:rFonts w:ascii="Times New Roman" w:hAnsi="Times New Roman" w:cs="Times New Roman"/>
          <w:sz w:val="24"/>
          <w:szCs w:val="24"/>
        </w:rPr>
      </w:pPr>
    </w:p>
    <w:p w14:paraId="7471A10F" w14:textId="463CA007" w:rsidR="00C5092B" w:rsidRDefault="00C5092B" w:rsidP="00C63851">
      <w:pPr>
        <w:pStyle w:val="NoSpacing"/>
        <w:jc w:val="both"/>
        <w:rPr>
          <w:rFonts w:ascii="Times New Roman" w:hAnsi="Times New Roman" w:cs="Times New Roman"/>
          <w:sz w:val="24"/>
          <w:szCs w:val="24"/>
        </w:rPr>
      </w:pPr>
    </w:p>
    <w:p w14:paraId="1ED415D2" w14:textId="4955D4A2" w:rsidR="00C5092B" w:rsidRDefault="00C5092B" w:rsidP="00C63851">
      <w:pPr>
        <w:pStyle w:val="NoSpacing"/>
        <w:jc w:val="both"/>
        <w:rPr>
          <w:rFonts w:ascii="Times New Roman" w:hAnsi="Times New Roman" w:cs="Times New Roman"/>
          <w:sz w:val="24"/>
          <w:szCs w:val="24"/>
        </w:rPr>
      </w:pPr>
    </w:p>
    <w:p w14:paraId="7CCB1F4B" w14:textId="177C7549" w:rsidR="00C5092B" w:rsidRDefault="00C5092B" w:rsidP="00C63851">
      <w:pPr>
        <w:pStyle w:val="NoSpacing"/>
        <w:jc w:val="both"/>
        <w:rPr>
          <w:rFonts w:ascii="Times New Roman" w:hAnsi="Times New Roman" w:cs="Times New Roman"/>
          <w:sz w:val="24"/>
          <w:szCs w:val="24"/>
        </w:rPr>
      </w:pPr>
    </w:p>
    <w:p w14:paraId="1CAC40DF" w14:textId="17416C34" w:rsidR="00C5092B" w:rsidRDefault="00C5092B" w:rsidP="00C63851">
      <w:pPr>
        <w:pStyle w:val="NoSpacing"/>
        <w:jc w:val="both"/>
        <w:rPr>
          <w:rFonts w:ascii="Times New Roman" w:hAnsi="Times New Roman" w:cs="Times New Roman"/>
          <w:sz w:val="24"/>
          <w:szCs w:val="24"/>
        </w:rPr>
      </w:pPr>
    </w:p>
    <w:p w14:paraId="43E0BB6A" w14:textId="1F82B803" w:rsidR="00C5092B" w:rsidRDefault="00C5092B" w:rsidP="00C63851">
      <w:pPr>
        <w:pStyle w:val="NoSpacing"/>
        <w:jc w:val="both"/>
        <w:rPr>
          <w:rFonts w:ascii="Times New Roman" w:hAnsi="Times New Roman" w:cs="Times New Roman"/>
          <w:sz w:val="24"/>
          <w:szCs w:val="24"/>
        </w:rPr>
      </w:pPr>
    </w:p>
    <w:p w14:paraId="74DA1125" w14:textId="6CD0B246" w:rsidR="00C5092B" w:rsidRDefault="00C5092B" w:rsidP="00C63851">
      <w:pPr>
        <w:pStyle w:val="NoSpacing"/>
        <w:jc w:val="both"/>
        <w:rPr>
          <w:rFonts w:ascii="Times New Roman" w:hAnsi="Times New Roman" w:cs="Times New Roman"/>
          <w:sz w:val="24"/>
          <w:szCs w:val="24"/>
        </w:rPr>
      </w:pPr>
    </w:p>
    <w:p w14:paraId="1D540EC2" w14:textId="3CC6EE89" w:rsidR="00C5092B" w:rsidRDefault="00C5092B" w:rsidP="00C63851">
      <w:pPr>
        <w:pStyle w:val="NoSpacing"/>
        <w:jc w:val="both"/>
        <w:rPr>
          <w:rFonts w:ascii="Times New Roman" w:hAnsi="Times New Roman" w:cs="Times New Roman"/>
          <w:sz w:val="24"/>
          <w:szCs w:val="24"/>
        </w:rPr>
      </w:pPr>
    </w:p>
    <w:p w14:paraId="36B9D13E" w14:textId="119CF857" w:rsidR="00C5092B" w:rsidRDefault="00C5092B" w:rsidP="00C63851">
      <w:pPr>
        <w:pStyle w:val="NoSpacing"/>
        <w:jc w:val="both"/>
        <w:rPr>
          <w:rFonts w:ascii="Times New Roman" w:hAnsi="Times New Roman" w:cs="Times New Roman"/>
          <w:sz w:val="24"/>
          <w:szCs w:val="24"/>
        </w:rPr>
      </w:pPr>
    </w:p>
    <w:p w14:paraId="4DEFD9A7" w14:textId="057DB06A" w:rsidR="00C5092B" w:rsidRDefault="00C5092B" w:rsidP="00C63851">
      <w:pPr>
        <w:pStyle w:val="NoSpacing"/>
        <w:jc w:val="both"/>
        <w:rPr>
          <w:rFonts w:ascii="Times New Roman" w:hAnsi="Times New Roman" w:cs="Times New Roman"/>
          <w:sz w:val="24"/>
          <w:szCs w:val="24"/>
        </w:rPr>
      </w:pPr>
    </w:p>
    <w:p w14:paraId="41E596B1" w14:textId="1FD2E962" w:rsidR="00C5092B" w:rsidRDefault="00C5092B" w:rsidP="00C63851">
      <w:pPr>
        <w:pStyle w:val="NoSpacing"/>
        <w:jc w:val="both"/>
        <w:rPr>
          <w:rFonts w:ascii="Times New Roman" w:hAnsi="Times New Roman" w:cs="Times New Roman"/>
          <w:sz w:val="24"/>
          <w:szCs w:val="24"/>
        </w:rPr>
      </w:pPr>
    </w:p>
    <w:p w14:paraId="79500959" w14:textId="0E8396BE" w:rsidR="00C5092B" w:rsidRDefault="00C5092B" w:rsidP="00C63851">
      <w:pPr>
        <w:pStyle w:val="NoSpacing"/>
        <w:jc w:val="both"/>
        <w:rPr>
          <w:rFonts w:ascii="Times New Roman" w:hAnsi="Times New Roman" w:cs="Times New Roman"/>
          <w:sz w:val="24"/>
          <w:szCs w:val="24"/>
        </w:rPr>
      </w:pPr>
    </w:p>
    <w:p w14:paraId="693AB0CA" w14:textId="0B9D3750" w:rsidR="00C5092B" w:rsidRDefault="00C5092B" w:rsidP="00C63851">
      <w:pPr>
        <w:pStyle w:val="NoSpacing"/>
        <w:jc w:val="both"/>
        <w:rPr>
          <w:rFonts w:ascii="Times New Roman" w:hAnsi="Times New Roman" w:cs="Times New Roman"/>
          <w:sz w:val="24"/>
          <w:szCs w:val="24"/>
        </w:rPr>
      </w:pPr>
    </w:p>
    <w:p w14:paraId="295FAA31" w14:textId="5610E122" w:rsidR="00C5092B" w:rsidRDefault="00C5092B" w:rsidP="00C63851">
      <w:pPr>
        <w:pStyle w:val="NoSpacing"/>
        <w:jc w:val="both"/>
        <w:rPr>
          <w:rFonts w:ascii="Times New Roman" w:hAnsi="Times New Roman" w:cs="Times New Roman"/>
          <w:sz w:val="24"/>
          <w:szCs w:val="24"/>
        </w:rPr>
      </w:pPr>
    </w:p>
    <w:p w14:paraId="6099AC31" w14:textId="026FC1A6" w:rsidR="00C5092B" w:rsidRDefault="00C5092B" w:rsidP="00C63851">
      <w:pPr>
        <w:pStyle w:val="NoSpacing"/>
        <w:jc w:val="both"/>
        <w:rPr>
          <w:rFonts w:ascii="Times New Roman" w:hAnsi="Times New Roman" w:cs="Times New Roman"/>
          <w:sz w:val="24"/>
          <w:szCs w:val="24"/>
        </w:rPr>
      </w:pPr>
    </w:p>
    <w:p w14:paraId="6DC20122" w14:textId="77777777" w:rsidR="00B157C8" w:rsidRPr="00DE0FC2" w:rsidRDefault="00B157C8" w:rsidP="00B157C8">
      <w:pPr>
        <w:jc w:val="center"/>
        <w:rPr>
          <w:rFonts w:ascii="Times New Roman" w:hAnsi="Times New Roman" w:cs="Times New Roman"/>
          <w:sz w:val="24"/>
          <w:szCs w:val="24"/>
        </w:rPr>
      </w:pPr>
      <w:r w:rsidRPr="00DE0FC2">
        <w:rPr>
          <w:rFonts w:ascii="Times New Roman" w:hAnsi="Times New Roman" w:cs="Times New Roman"/>
          <w:noProof/>
          <w:sz w:val="24"/>
          <w:szCs w:val="24"/>
        </w:rPr>
        <w:lastRenderedPageBreak/>
        <w:drawing>
          <wp:inline distT="0" distB="0" distL="0" distR="0" wp14:anchorId="43AF331E" wp14:editId="3348CE5B">
            <wp:extent cx="2514600" cy="168211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682115"/>
                    </a:xfrm>
                    <a:prstGeom prst="rect">
                      <a:avLst/>
                    </a:prstGeom>
                    <a:noFill/>
                    <a:ln>
                      <a:noFill/>
                    </a:ln>
                  </pic:spPr>
                </pic:pic>
              </a:graphicData>
            </a:graphic>
          </wp:inline>
        </w:drawing>
      </w:r>
    </w:p>
    <w:p w14:paraId="46B26033" w14:textId="77777777" w:rsidR="00B157C8" w:rsidRPr="00DE0FC2" w:rsidRDefault="002C4EE7" w:rsidP="00B157C8">
      <w:pPr>
        <w:jc w:val="center"/>
        <w:rPr>
          <w:rFonts w:ascii="Times New Roman" w:hAnsi="Times New Roman" w:cs="Times New Roman"/>
          <w:b/>
          <w:bCs/>
          <w:sz w:val="24"/>
          <w:szCs w:val="24"/>
        </w:rPr>
      </w:pPr>
      <w:hyperlink r:id="rId9" w:history="1">
        <w:r w:rsidR="00B157C8" w:rsidRPr="00DE0FC2">
          <w:rPr>
            <w:rStyle w:val="Hyperlink"/>
            <w:rFonts w:ascii="Times New Roman" w:hAnsi="Times New Roman" w:cs="Times New Roman"/>
            <w:b/>
            <w:bCs/>
            <w:sz w:val="24"/>
            <w:szCs w:val="24"/>
          </w:rPr>
          <w:t>info@DignityAlliance.org</w:t>
        </w:r>
      </w:hyperlink>
    </w:p>
    <w:p w14:paraId="4F508C45" w14:textId="51FC6E22" w:rsidR="00B157C8" w:rsidRPr="00DE0FC2" w:rsidRDefault="00B157C8" w:rsidP="00B157C8">
      <w:pPr>
        <w:rPr>
          <w:rFonts w:ascii="Times New Roman" w:hAnsi="Times New Roman" w:cs="Times New Roman"/>
          <w:sz w:val="24"/>
          <w:szCs w:val="24"/>
        </w:rPr>
      </w:pPr>
      <w:r w:rsidRPr="00DE0FC2">
        <w:rPr>
          <w:rFonts w:ascii="Times New Roman" w:hAnsi="Times New Roman" w:cs="Times New Roman"/>
          <w:sz w:val="24"/>
          <w:szCs w:val="24"/>
        </w:rPr>
        <w:t>November 1, 2020</w:t>
      </w:r>
    </w:p>
    <w:p w14:paraId="6022015D" w14:textId="0ED04277" w:rsidR="00B157C8" w:rsidRPr="00DE0FC2" w:rsidRDefault="00B157C8" w:rsidP="00B157C8">
      <w:pPr>
        <w:pStyle w:val="NoSpacing"/>
        <w:rPr>
          <w:rFonts w:ascii="Times New Roman" w:hAnsi="Times New Roman" w:cs="Times New Roman"/>
          <w:sz w:val="24"/>
          <w:szCs w:val="24"/>
        </w:rPr>
      </w:pPr>
      <w:r w:rsidRPr="00DE0FC2">
        <w:rPr>
          <w:rFonts w:ascii="Times New Roman" w:hAnsi="Times New Roman" w:cs="Times New Roman"/>
          <w:sz w:val="24"/>
          <w:szCs w:val="24"/>
        </w:rPr>
        <w:t>Honorable Aaron Michelwicz</w:t>
      </w:r>
    </w:p>
    <w:p w14:paraId="139B45DF" w14:textId="5F6BBABC" w:rsidR="00B157C8" w:rsidRPr="00DE0FC2" w:rsidRDefault="00B157C8" w:rsidP="00B157C8">
      <w:pPr>
        <w:pStyle w:val="NoSpacing"/>
        <w:rPr>
          <w:rFonts w:ascii="Times New Roman" w:hAnsi="Times New Roman" w:cs="Times New Roman"/>
          <w:sz w:val="24"/>
          <w:szCs w:val="24"/>
        </w:rPr>
      </w:pPr>
      <w:r w:rsidRPr="00DE0FC2">
        <w:rPr>
          <w:rFonts w:ascii="Times New Roman" w:hAnsi="Times New Roman" w:cs="Times New Roman"/>
          <w:sz w:val="24"/>
          <w:szCs w:val="24"/>
        </w:rPr>
        <w:t>Chair, House Ways and Means Committee</w:t>
      </w:r>
    </w:p>
    <w:p w14:paraId="46D443DE" w14:textId="0F08CB4B" w:rsidR="00B157C8" w:rsidRPr="00DE0FC2" w:rsidRDefault="00B157C8" w:rsidP="00B157C8">
      <w:pPr>
        <w:pStyle w:val="NoSpacing"/>
        <w:rPr>
          <w:rFonts w:ascii="Times New Roman" w:hAnsi="Times New Roman" w:cs="Times New Roman"/>
          <w:sz w:val="24"/>
          <w:szCs w:val="24"/>
        </w:rPr>
      </w:pPr>
      <w:r w:rsidRPr="00DE0FC2">
        <w:rPr>
          <w:rFonts w:ascii="Times New Roman" w:hAnsi="Times New Roman" w:cs="Times New Roman"/>
          <w:sz w:val="24"/>
          <w:szCs w:val="24"/>
        </w:rPr>
        <w:t>State House – 236</w:t>
      </w:r>
    </w:p>
    <w:p w14:paraId="583C7CE7" w14:textId="77777777" w:rsidR="00B157C8" w:rsidRPr="00DE0FC2" w:rsidRDefault="00B157C8" w:rsidP="00B157C8">
      <w:pPr>
        <w:pStyle w:val="NoSpacing"/>
        <w:rPr>
          <w:rFonts w:ascii="Times New Roman" w:hAnsi="Times New Roman" w:cs="Times New Roman"/>
          <w:sz w:val="24"/>
          <w:szCs w:val="24"/>
        </w:rPr>
      </w:pPr>
      <w:r w:rsidRPr="00DE0FC2">
        <w:rPr>
          <w:rFonts w:ascii="Times New Roman" w:hAnsi="Times New Roman" w:cs="Times New Roman"/>
          <w:sz w:val="24"/>
          <w:szCs w:val="24"/>
        </w:rPr>
        <w:t>Boston, MA 02133</w:t>
      </w:r>
    </w:p>
    <w:p w14:paraId="2390A148" w14:textId="77777777" w:rsidR="00B157C8" w:rsidRPr="00DE0FC2" w:rsidRDefault="00B157C8" w:rsidP="00B157C8">
      <w:pPr>
        <w:pStyle w:val="NoSpacing"/>
        <w:rPr>
          <w:rFonts w:ascii="Times New Roman" w:hAnsi="Times New Roman" w:cs="Times New Roman"/>
          <w:sz w:val="24"/>
          <w:szCs w:val="24"/>
        </w:rPr>
      </w:pPr>
    </w:p>
    <w:p w14:paraId="0CEE1BD6" w14:textId="60CC2FA4" w:rsidR="00B157C8" w:rsidRPr="00DE0FC2" w:rsidRDefault="00B157C8" w:rsidP="00B157C8">
      <w:pPr>
        <w:pStyle w:val="NoSpacing"/>
        <w:rPr>
          <w:rFonts w:ascii="Times New Roman" w:hAnsi="Times New Roman" w:cs="Times New Roman"/>
          <w:sz w:val="24"/>
          <w:szCs w:val="24"/>
        </w:rPr>
      </w:pPr>
      <w:r w:rsidRPr="00DE0FC2">
        <w:rPr>
          <w:rFonts w:ascii="Times New Roman" w:hAnsi="Times New Roman" w:cs="Times New Roman"/>
          <w:sz w:val="24"/>
          <w:szCs w:val="24"/>
        </w:rPr>
        <w:t>Dear Mr. Chairman:</w:t>
      </w:r>
    </w:p>
    <w:p w14:paraId="25AE992A" w14:textId="77777777" w:rsidR="00B157C8" w:rsidRPr="00DE0FC2" w:rsidRDefault="00B157C8" w:rsidP="00B157C8">
      <w:pPr>
        <w:pStyle w:val="NoSpacing"/>
        <w:rPr>
          <w:rFonts w:ascii="Times New Roman" w:hAnsi="Times New Roman" w:cs="Times New Roman"/>
          <w:sz w:val="24"/>
          <w:szCs w:val="24"/>
        </w:rPr>
      </w:pPr>
    </w:p>
    <w:p w14:paraId="3636B17B" w14:textId="77777777" w:rsidR="00B157C8" w:rsidRPr="00DE0FC2" w:rsidRDefault="00B157C8" w:rsidP="00B157C8">
      <w:pPr>
        <w:pStyle w:val="NoSpacing"/>
        <w:jc w:val="both"/>
        <w:rPr>
          <w:rFonts w:ascii="Times New Roman" w:hAnsi="Times New Roman" w:cs="Times New Roman"/>
          <w:sz w:val="24"/>
          <w:szCs w:val="24"/>
        </w:rPr>
      </w:pPr>
      <w:r w:rsidRPr="00DE0FC2">
        <w:rPr>
          <w:rFonts w:ascii="Times New Roman" w:hAnsi="Times New Roman" w:cs="Times New Roman"/>
          <w:sz w:val="24"/>
          <w:szCs w:val="24"/>
        </w:rPr>
        <w:t>As you finalize the FY ’21 State Budget with the Governor and House, we would respectfully call your attention to a few items that are vitally important to older adults and people with disabilities in the Commonwealth.</w:t>
      </w:r>
    </w:p>
    <w:p w14:paraId="6B4391A0" w14:textId="77777777" w:rsidR="00B157C8" w:rsidRPr="00DE0FC2" w:rsidRDefault="00B157C8" w:rsidP="00B157C8">
      <w:pPr>
        <w:pStyle w:val="NoSpacing"/>
        <w:jc w:val="both"/>
        <w:rPr>
          <w:rFonts w:ascii="Times New Roman" w:hAnsi="Times New Roman" w:cs="Times New Roman"/>
          <w:sz w:val="24"/>
          <w:szCs w:val="24"/>
        </w:rPr>
      </w:pPr>
    </w:p>
    <w:p w14:paraId="1A368E14" w14:textId="77777777" w:rsidR="00B157C8" w:rsidRPr="00DE0FC2" w:rsidRDefault="00B157C8" w:rsidP="00B157C8">
      <w:pPr>
        <w:jc w:val="both"/>
        <w:rPr>
          <w:rFonts w:ascii="Times New Roman" w:hAnsi="Times New Roman" w:cs="Times New Roman"/>
          <w:sz w:val="24"/>
          <w:szCs w:val="24"/>
          <w:lang w:bidi="he-IL"/>
        </w:rPr>
      </w:pPr>
      <w:r w:rsidRPr="00DE0FC2">
        <w:rPr>
          <w:rFonts w:ascii="Times New Roman" w:hAnsi="Times New Roman" w:cs="Times New Roman"/>
          <w:sz w:val="24"/>
          <w:szCs w:val="24"/>
        </w:rPr>
        <w:t>By way of background, a</w:t>
      </w:r>
      <w:r w:rsidRPr="00DE0FC2">
        <w:rPr>
          <w:rFonts w:ascii="Times New Roman" w:hAnsi="Times New Roman" w:cs="Times New Roman"/>
          <w:sz w:val="24"/>
          <w:szCs w:val="24"/>
          <w:lang w:bidi="he-IL"/>
        </w:rPr>
        <w:t>s the state’s largest and most diverse coalition of organizations and individuals with experience in this area, we believe the COVID crisis must spur a restructuring of long-term services, support, and care in the Commonwealth. We must embrace the principle of respecting the human dignity of care receivers and givers alike, and ensure that people have access to the best public health practices.  The budget issues that we support, some with reservations or additional recommendations, represent important steps toward achieving an “age-friendly Commonwealth.”</w:t>
      </w:r>
    </w:p>
    <w:p w14:paraId="39F55EEC" w14:textId="77777777" w:rsidR="00B157C8" w:rsidRPr="00DE0FC2" w:rsidRDefault="00B157C8" w:rsidP="00B157C8">
      <w:pPr>
        <w:jc w:val="both"/>
        <w:rPr>
          <w:rFonts w:ascii="Times New Roman" w:eastAsia="Times New Roman" w:hAnsi="Times New Roman" w:cs="Times New Roman"/>
          <w:color w:val="505050"/>
          <w:sz w:val="24"/>
          <w:szCs w:val="24"/>
        </w:rPr>
      </w:pPr>
      <w:r w:rsidRPr="00DE0FC2">
        <w:rPr>
          <w:rFonts w:ascii="Times New Roman" w:eastAsia="Times New Roman" w:hAnsi="Times New Roman" w:cs="Times New Roman"/>
          <w:color w:val="505050"/>
          <w:sz w:val="24"/>
          <w:szCs w:val="24"/>
        </w:rPr>
        <w:t>There is, as the prestigious medical journal</w:t>
      </w:r>
      <w:r w:rsidRPr="00DE0FC2">
        <w:rPr>
          <w:rFonts w:ascii="Times New Roman" w:eastAsia="Times New Roman" w:hAnsi="Times New Roman" w:cs="Times New Roman"/>
          <w:i/>
          <w:iCs/>
          <w:color w:val="505050"/>
          <w:sz w:val="24"/>
          <w:szCs w:val="24"/>
        </w:rPr>
        <w:t>, The Lancet</w:t>
      </w:r>
      <w:r w:rsidRPr="00DE0FC2">
        <w:rPr>
          <w:rFonts w:ascii="Times New Roman" w:eastAsia="Times New Roman" w:hAnsi="Times New Roman" w:cs="Times New Roman"/>
          <w:color w:val="505050"/>
          <w:sz w:val="24"/>
          <w:szCs w:val="24"/>
        </w:rPr>
        <w:t>, recently editorialized, “a need to reconcile and embrace the inevitable requirement that many people will need extra care as they age. Long-term care must value the heritage, experience, and contribution of older people, and see them as individuals who are part of a wider social network</w:t>
      </w:r>
    </w:p>
    <w:p w14:paraId="15474C6B" w14:textId="77777777" w:rsidR="00B157C8" w:rsidRPr="00DE0FC2" w:rsidRDefault="00B157C8" w:rsidP="00B157C8">
      <w:pPr>
        <w:shd w:val="clear" w:color="auto" w:fill="FFFFFF"/>
        <w:spacing w:line="240" w:lineRule="auto"/>
        <w:jc w:val="both"/>
        <w:rPr>
          <w:rFonts w:ascii="Times New Roman" w:hAnsi="Times New Roman" w:cs="Times New Roman"/>
          <w:sz w:val="24"/>
          <w:szCs w:val="24"/>
          <w:lang w:bidi="he-IL"/>
        </w:rPr>
      </w:pPr>
      <w:r w:rsidRPr="00DE0FC2">
        <w:rPr>
          <w:rFonts w:ascii="Times New Roman" w:eastAsia="Times New Roman" w:hAnsi="Times New Roman" w:cs="Times New Roman"/>
          <w:color w:val="505050"/>
          <w:sz w:val="24"/>
          <w:szCs w:val="24"/>
        </w:rPr>
        <w:t xml:space="preserve">“Long-term care should be diverse, focusing on the importance of a home and community with multi-generational possibilities, with built environments designed for older people, and access to flexible and high-quality care, reflecting the many and unique ways that people age. The care workforce must be valued and receive better training, better pay, and a structured career path that reflects their important and highly skilled roles. Traditional care homes should be a last resort. The de-humanizing way that COVID-19 has been managed in people in care homes makes a mockery of the purpose of medicine to extend life and allow people to live life in the fullest sense. The long-term care system in many countries is broken and must be reimagined.”  Dignity Alliance agrees </w:t>
      </w:r>
      <w:r w:rsidRPr="00DE0FC2">
        <w:rPr>
          <w:rFonts w:ascii="Times New Roman" w:eastAsia="Times New Roman" w:hAnsi="Times New Roman" w:cs="Times New Roman"/>
          <w:color w:val="505050"/>
          <w:sz w:val="24"/>
          <w:szCs w:val="24"/>
        </w:rPr>
        <w:lastRenderedPageBreak/>
        <w:t xml:space="preserve">with this vision.  </w:t>
      </w:r>
      <w:r w:rsidRPr="00DE0FC2">
        <w:rPr>
          <w:rFonts w:ascii="Times New Roman" w:hAnsi="Times New Roman" w:cs="Times New Roman"/>
          <w:sz w:val="24"/>
          <w:szCs w:val="24"/>
          <w:lang w:bidi="he-IL"/>
        </w:rPr>
        <w:t>With this as background, we respectfully offer our comments on the Governor’s outside sections and our recommendations for further budget action.</w:t>
      </w:r>
    </w:p>
    <w:p w14:paraId="6B4B5FB0" w14:textId="77777777" w:rsidR="00B157C8" w:rsidRPr="00DE0FC2" w:rsidRDefault="00B157C8" w:rsidP="00B157C8">
      <w:pPr>
        <w:pStyle w:val="NoSpacing"/>
        <w:rPr>
          <w:rFonts w:ascii="Times New Roman" w:hAnsi="Times New Roman" w:cs="Times New Roman"/>
          <w:sz w:val="24"/>
          <w:szCs w:val="24"/>
        </w:rPr>
      </w:pPr>
      <w:r w:rsidRPr="00DE0FC2">
        <w:rPr>
          <w:rFonts w:ascii="Times New Roman" w:hAnsi="Times New Roman" w:cs="Times New Roman"/>
          <w:sz w:val="24"/>
          <w:szCs w:val="24"/>
        </w:rPr>
        <w:t>The Governor’s revised FY ’21 budget submission contains several outside sections that are matters of genuine concern to our members.</w:t>
      </w:r>
    </w:p>
    <w:p w14:paraId="45A2D354" w14:textId="77777777" w:rsidR="00B157C8" w:rsidRPr="00DE0FC2" w:rsidRDefault="00B157C8" w:rsidP="00B157C8">
      <w:pPr>
        <w:pStyle w:val="NoSpacing"/>
        <w:rPr>
          <w:rFonts w:ascii="Times New Roman" w:hAnsi="Times New Roman" w:cs="Times New Roman"/>
          <w:sz w:val="24"/>
          <w:szCs w:val="24"/>
        </w:rPr>
      </w:pPr>
    </w:p>
    <w:p w14:paraId="1292290A" w14:textId="55154089" w:rsidR="00B157C8" w:rsidRPr="00DE0FC2" w:rsidRDefault="00B157C8" w:rsidP="00B157C8">
      <w:pPr>
        <w:pStyle w:val="NoSpacing"/>
        <w:numPr>
          <w:ilvl w:val="0"/>
          <w:numId w:val="1"/>
        </w:numPr>
        <w:jc w:val="both"/>
        <w:rPr>
          <w:rFonts w:ascii="Times New Roman" w:hAnsi="Times New Roman" w:cs="Times New Roman"/>
          <w:sz w:val="24"/>
          <w:szCs w:val="24"/>
        </w:rPr>
      </w:pPr>
      <w:r w:rsidRPr="00DE0FC2">
        <w:rPr>
          <w:rFonts w:ascii="Times New Roman" w:hAnsi="Times New Roman" w:cs="Times New Roman"/>
          <w:b/>
          <w:bCs/>
          <w:sz w:val="24"/>
          <w:szCs w:val="24"/>
        </w:rPr>
        <w:t xml:space="preserve">We </w:t>
      </w:r>
      <w:r w:rsidR="00F0093D">
        <w:rPr>
          <w:rFonts w:ascii="Times New Roman" w:hAnsi="Times New Roman" w:cs="Times New Roman"/>
          <w:b/>
          <w:bCs/>
          <w:sz w:val="24"/>
          <w:szCs w:val="24"/>
        </w:rPr>
        <w:t xml:space="preserve">express our concern with the proposed </w:t>
      </w:r>
      <w:r w:rsidRPr="00DE0FC2">
        <w:rPr>
          <w:rFonts w:ascii="Times New Roman" w:hAnsi="Times New Roman" w:cs="Times New Roman"/>
          <w:b/>
          <w:bCs/>
          <w:sz w:val="24"/>
          <w:szCs w:val="24"/>
        </w:rPr>
        <w:t>Sections 4, and Sections 13 – 18</w:t>
      </w:r>
      <w:r w:rsidRPr="00DE0FC2">
        <w:rPr>
          <w:rFonts w:ascii="Times New Roman" w:hAnsi="Times New Roman" w:cs="Times New Roman"/>
          <w:sz w:val="24"/>
          <w:szCs w:val="24"/>
        </w:rPr>
        <w:t xml:space="preserve">, inclusive, transferring the Office of Long-Term Care Ombudsman from the Executive Office of Elder Affairs to the Executive Office of Health and Human. We </w:t>
      </w:r>
      <w:r w:rsidR="00F0093D">
        <w:rPr>
          <w:rFonts w:ascii="Times New Roman" w:hAnsi="Times New Roman" w:cs="Times New Roman"/>
          <w:sz w:val="24"/>
          <w:szCs w:val="24"/>
        </w:rPr>
        <w:t>were informed</w:t>
      </w:r>
      <w:r w:rsidRPr="00DE0FC2">
        <w:rPr>
          <w:rFonts w:ascii="Times New Roman" w:hAnsi="Times New Roman" w:cs="Times New Roman"/>
          <w:sz w:val="24"/>
          <w:szCs w:val="24"/>
        </w:rPr>
        <w:t xml:space="preserve"> that this reorganization was included to satisfy a federal requirement of the Administration for Community Living (ACL) regarding a potential conflict if the Ombudsman remained in the same agency that certified assisted living residences. </w:t>
      </w:r>
      <w:r w:rsidRPr="00DE0FC2">
        <w:rPr>
          <w:rFonts w:ascii="Times New Roman" w:hAnsi="Times New Roman" w:cs="Times New Roman"/>
          <w:b/>
          <w:bCs/>
          <w:sz w:val="24"/>
          <w:szCs w:val="24"/>
        </w:rPr>
        <w:t>We recommend that to ensure the independence of the office, the statutory language state that it is “within, but not subject to the control of the</w:t>
      </w:r>
      <w:r w:rsidR="00F0093D">
        <w:rPr>
          <w:rFonts w:ascii="Times New Roman" w:hAnsi="Times New Roman" w:cs="Times New Roman"/>
          <w:b/>
          <w:bCs/>
          <w:sz w:val="24"/>
          <w:szCs w:val="24"/>
        </w:rPr>
        <w:t>,</w:t>
      </w:r>
      <w:r w:rsidRPr="00DE0FC2">
        <w:rPr>
          <w:rFonts w:ascii="Times New Roman" w:hAnsi="Times New Roman" w:cs="Times New Roman"/>
          <w:b/>
          <w:bCs/>
          <w:sz w:val="24"/>
          <w:szCs w:val="24"/>
        </w:rPr>
        <w:t>”</w:t>
      </w:r>
      <w:r w:rsidR="00F0093D">
        <w:rPr>
          <w:rFonts w:ascii="Times New Roman" w:hAnsi="Times New Roman" w:cs="Times New Roman"/>
          <w:b/>
          <w:bCs/>
          <w:sz w:val="24"/>
          <w:szCs w:val="24"/>
        </w:rPr>
        <w:t xml:space="preserve"> for whichever agency serves as the host of the office of long-term care ombudsman.  Including that language could, potential, also address any issue raised by ACL,</w:t>
      </w:r>
    </w:p>
    <w:p w14:paraId="0C3D3137" w14:textId="77777777" w:rsidR="00B157C8" w:rsidRPr="00DE0FC2" w:rsidRDefault="00B157C8" w:rsidP="00B157C8">
      <w:pPr>
        <w:pStyle w:val="NoSpacing"/>
        <w:ind w:left="720"/>
        <w:jc w:val="both"/>
        <w:rPr>
          <w:rFonts w:ascii="Times New Roman" w:hAnsi="Times New Roman" w:cs="Times New Roman"/>
          <w:sz w:val="24"/>
          <w:szCs w:val="24"/>
        </w:rPr>
      </w:pPr>
      <w:r w:rsidRPr="00DE0FC2">
        <w:rPr>
          <w:rFonts w:ascii="Times New Roman" w:hAnsi="Times New Roman" w:cs="Times New Roman"/>
          <w:sz w:val="24"/>
          <w:szCs w:val="24"/>
        </w:rPr>
        <w:t>.</w:t>
      </w:r>
    </w:p>
    <w:p w14:paraId="2295B086" w14:textId="4E29D3CA" w:rsidR="00B157C8" w:rsidRPr="00DE0FC2" w:rsidRDefault="00B157C8" w:rsidP="00B157C8">
      <w:pPr>
        <w:pStyle w:val="NoSpacing"/>
        <w:ind w:left="720"/>
        <w:jc w:val="both"/>
        <w:rPr>
          <w:rFonts w:ascii="Times New Roman" w:hAnsi="Times New Roman" w:cs="Times New Roman"/>
          <w:sz w:val="24"/>
          <w:szCs w:val="24"/>
        </w:rPr>
      </w:pPr>
      <w:r w:rsidRPr="00DE0FC2">
        <w:rPr>
          <w:rFonts w:ascii="Times New Roman" w:hAnsi="Times New Roman" w:cs="Times New Roman"/>
          <w:b/>
          <w:bCs/>
          <w:sz w:val="24"/>
          <w:szCs w:val="24"/>
        </w:rPr>
        <w:t>We are</w:t>
      </w:r>
      <w:r w:rsidR="00F0093D">
        <w:rPr>
          <w:rFonts w:ascii="Times New Roman" w:hAnsi="Times New Roman" w:cs="Times New Roman"/>
          <w:b/>
          <w:bCs/>
          <w:sz w:val="24"/>
          <w:szCs w:val="24"/>
        </w:rPr>
        <w:t xml:space="preserve"> also</w:t>
      </w:r>
      <w:r w:rsidRPr="00DE0FC2">
        <w:rPr>
          <w:rFonts w:ascii="Times New Roman" w:hAnsi="Times New Roman" w:cs="Times New Roman"/>
          <w:b/>
          <w:bCs/>
          <w:sz w:val="24"/>
          <w:szCs w:val="24"/>
        </w:rPr>
        <w:t xml:space="preserve"> concerned about the apparent grant of authority to the Office of Ombudsman for access to a patient’s record</w:t>
      </w:r>
      <w:r w:rsidRPr="00DE0FC2">
        <w:rPr>
          <w:rFonts w:ascii="Times New Roman" w:hAnsi="Times New Roman" w:cs="Times New Roman"/>
          <w:sz w:val="24"/>
          <w:szCs w:val="24"/>
        </w:rPr>
        <w:t>. The state is authorizing the Ombudsman access to resident’s personal information, when a resident does not have the capacity to consent and does not have a legal representative. One would think, that if such a circumstance arises, that the Ombudsman should either be directing the facility to file for guardianship or notifying DPH of the incapacitated person at risk and needing a “legal representative.”</w:t>
      </w:r>
    </w:p>
    <w:p w14:paraId="63A1B83A" w14:textId="77777777" w:rsidR="00B157C8" w:rsidRPr="00DE0FC2" w:rsidRDefault="00B157C8" w:rsidP="00B157C8">
      <w:pPr>
        <w:pStyle w:val="NoSpacing"/>
        <w:ind w:left="720"/>
        <w:jc w:val="both"/>
        <w:rPr>
          <w:rFonts w:ascii="Times New Roman" w:hAnsi="Times New Roman" w:cs="Times New Roman"/>
          <w:sz w:val="24"/>
          <w:szCs w:val="24"/>
        </w:rPr>
      </w:pPr>
    </w:p>
    <w:p w14:paraId="4C796495" w14:textId="39CE2CFF" w:rsidR="00B157C8" w:rsidRPr="00DE0FC2" w:rsidRDefault="00B157C8" w:rsidP="00B157C8">
      <w:pPr>
        <w:pStyle w:val="NoSpacing"/>
        <w:ind w:left="720"/>
        <w:jc w:val="both"/>
        <w:rPr>
          <w:rFonts w:ascii="Times New Roman" w:hAnsi="Times New Roman" w:cs="Times New Roman"/>
          <w:sz w:val="24"/>
          <w:szCs w:val="24"/>
        </w:rPr>
      </w:pPr>
      <w:r w:rsidRPr="00DE0FC2">
        <w:rPr>
          <w:rFonts w:ascii="Times New Roman" w:hAnsi="Times New Roman" w:cs="Times New Roman"/>
          <w:b/>
          <w:bCs/>
          <w:sz w:val="24"/>
          <w:szCs w:val="24"/>
        </w:rPr>
        <w:t>We strongly suggest the following revision</w:t>
      </w:r>
      <w:r w:rsidRPr="00DE0FC2">
        <w:rPr>
          <w:rFonts w:ascii="Times New Roman" w:hAnsi="Times New Roman" w:cs="Times New Roman"/>
          <w:sz w:val="24"/>
          <w:szCs w:val="24"/>
        </w:rPr>
        <w:t>:</w:t>
      </w:r>
      <w:r w:rsidR="00C5092B">
        <w:rPr>
          <w:rFonts w:ascii="Times New Roman" w:hAnsi="Times New Roman" w:cs="Times New Roman"/>
          <w:sz w:val="24"/>
          <w:szCs w:val="24"/>
        </w:rPr>
        <w:t xml:space="preserve"> </w:t>
      </w:r>
      <w:r w:rsidRPr="00DE0FC2">
        <w:rPr>
          <w:rFonts w:ascii="Times New Roman" w:hAnsi="Times New Roman" w:cs="Times New Roman"/>
          <w:sz w:val="24"/>
          <w:szCs w:val="24"/>
        </w:rPr>
        <w:t xml:space="preserve">The ombudsman, or designee, shall have access to any resident's records with consent of the resident or the resident's representative, and to records of any public agency necessary to the duties of the office, including records on patient abuse complaints. If the ombudsman, or designee, reasonably believes that a complaint situation exists which may only be resolved by the inspection of the resident's personal, financial or medical records, </w:t>
      </w:r>
      <w:r w:rsidRPr="00C5092B">
        <w:rPr>
          <w:rFonts w:ascii="Times New Roman" w:hAnsi="Times New Roman" w:cs="Times New Roman"/>
          <w:sz w:val="24"/>
          <w:szCs w:val="24"/>
        </w:rPr>
        <w:t>and if the resident lacks the capacity to give consent, and the resident has no legal representative</w:t>
      </w:r>
      <w:r w:rsidRPr="00DE0FC2">
        <w:rPr>
          <w:rFonts w:ascii="Times New Roman" w:hAnsi="Times New Roman" w:cs="Times New Roman"/>
          <w:sz w:val="24"/>
          <w:szCs w:val="24"/>
        </w:rPr>
        <w:t>, or the ombudsman has reason to believe that the resident representative is not acting in the best interest of the resident, the said ombudsman or designee shall have access to the records of the resident without the resident's written authorization.”</w:t>
      </w:r>
    </w:p>
    <w:p w14:paraId="681496B9" w14:textId="77777777" w:rsidR="00B157C8" w:rsidRPr="00DE0FC2" w:rsidRDefault="00B157C8" w:rsidP="00B157C8">
      <w:pPr>
        <w:pStyle w:val="NoSpacing"/>
        <w:jc w:val="both"/>
        <w:rPr>
          <w:rFonts w:ascii="Times New Roman" w:hAnsi="Times New Roman" w:cs="Times New Roman"/>
          <w:sz w:val="24"/>
          <w:szCs w:val="24"/>
        </w:rPr>
      </w:pPr>
    </w:p>
    <w:p w14:paraId="78E714F0" w14:textId="77777777" w:rsidR="00B157C8" w:rsidRPr="00DE0FC2" w:rsidRDefault="00B157C8" w:rsidP="00B157C8">
      <w:pPr>
        <w:pStyle w:val="NoSpacing"/>
        <w:numPr>
          <w:ilvl w:val="0"/>
          <w:numId w:val="1"/>
        </w:numPr>
        <w:jc w:val="both"/>
        <w:rPr>
          <w:rFonts w:ascii="Times New Roman" w:hAnsi="Times New Roman" w:cs="Times New Roman"/>
          <w:sz w:val="24"/>
          <w:szCs w:val="24"/>
        </w:rPr>
      </w:pPr>
      <w:r w:rsidRPr="00DE0FC2">
        <w:rPr>
          <w:rFonts w:ascii="Times New Roman" w:hAnsi="Times New Roman" w:cs="Times New Roman"/>
          <w:b/>
          <w:bCs/>
          <w:sz w:val="24"/>
          <w:szCs w:val="24"/>
        </w:rPr>
        <w:t xml:space="preserve">We support Outside Sections 36, 42, and 112 </w:t>
      </w:r>
      <w:r w:rsidRPr="00DE0FC2">
        <w:rPr>
          <w:rFonts w:ascii="Times New Roman" w:hAnsi="Times New Roman" w:cs="Times New Roman"/>
          <w:sz w:val="24"/>
          <w:szCs w:val="24"/>
        </w:rPr>
        <w:t xml:space="preserve">providing a tax credit for businesses hiring and retaining workers with disabilities.  </w:t>
      </w:r>
      <w:r w:rsidRPr="00DE0FC2">
        <w:rPr>
          <w:rFonts w:ascii="Times New Roman" w:hAnsi="Times New Roman" w:cs="Times New Roman"/>
          <w:color w:val="222222"/>
          <w:sz w:val="24"/>
          <w:szCs w:val="24"/>
          <w:shd w:val="clear" w:color="auto" w:fill="FFFFFF"/>
        </w:rPr>
        <w:t>A robust workforce includes people of all abilities. By integrating people with </w:t>
      </w:r>
      <w:r w:rsidRPr="00DE0FC2">
        <w:rPr>
          <w:rFonts w:ascii="Times New Roman" w:hAnsi="Times New Roman" w:cs="Times New Roman"/>
          <w:b/>
          <w:bCs/>
          <w:color w:val="222222"/>
          <w:sz w:val="24"/>
          <w:szCs w:val="24"/>
          <w:shd w:val="clear" w:color="auto" w:fill="FFFFFF"/>
        </w:rPr>
        <w:t>disabilities</w:t>
      </w:r>
      <w:r w:rsidRPr="00DE0FC2">
        <w:rPr>
          <w:rFonts w:ascii="Times New Roman" w:hAnsi="Times New Roman" w:cs="Times New Roman"/>
          <w:color w:val="222222"/>
          <w:sz w:val="24"/>
          <w:szCs w:val="24"/>
          <w:shd w:val="clear" w:color="auto" w:fill="FFFFFF"/>
        </w:rPr>
        <w:t> into the pool of </w:t>
      </w:r>
      <w:r w:rsidRPr="00DE0FC2">
        <w:rPr>
          <w:rFonts w:ascii="Times New Roman" w:hAnsi="Times New Roman" w:cs="Times New Roman"/>
          <w:b/>
          <w:bCs/>
          <w:color w:val="222222"/>
          <w:sz w:val="24"/>
          <w:szCs w:val="24"/>
          <w:shd w:val="clear" w:color="auto" w:fill="FFFFFF"/>
        </w:rPr>
        <w:t>employees</w:t>
      </w:r>
      <w:r w:rsidRPr="00DE0FC2">
        <w:rPr>
          <w:rFonts w:ascii="Times New Roman" w:hAnsi="Times New Roman" w:cs="Times New Roman"/>
          <w:color w:val="222222"/>
          <w:sz w:val="24"/>
          <w:szCs w:val="24"/>
          <w:shd w:val="clear" w:color="auto" w:fill="FFFFFF"/>
        </w:rPr>
        <w:t>, businesses will gain a competitive advantage, increase </w:t>
      </w:r>
      <w:r w:rsidRPr="00DE0FC2">
        <w:rPr>
          <w:rFonts w:ascii="Times New Roman" w:hAnsi="Times New Roman" w:cs="Times New Roman"/>
          <w:b/>
          <w:bCs/>
          <w:color w:val="222222"/>
          <w:sz w:val="24"/>
          <w:szCs w:val="24"/>
          <w:shd w:val="clear" w:color="auto" w:fill="FFFFFF"/>
        </w:rPr>
        <w:t>workplace</w:t>
      </w:r>
      <w:r w:rsidRPr="00DE0FC2">
        <w:rPr>
          <w:rFonts w:ascii="Times New Roman" w:hAnsi="Times New Roman" w:cs="Times New Roman"/>
          <w:color w:val="222222"/>
          <w:sz w:val="24"/>
          <w:szCs w:val="24"/>
          <w:shd w:val="clear" w:color="auto" w:fill="FFFFFF"/>
        </w:rPr>
        <w:t> diversity and productivity, improve their bottom line, have higher retention rates, and expand their market to new consumers.  For workers with disabilities, this hiring incentive for businesses will help them to gain the financial independence and dignity that accompanies meaningful employment.</w:t>
      </w:r>
    </w:p>
    <w:p w14:paraId="541B444E" w14:textId="77777777" w:rsidR="00B157C8" w:rsidRPr="00DE0FC2" w:rsidRDefault="00B157C8" w:rsidP="00B157C8">
      <w:pPr>
        <w:pStyle w:val="NoSpacing"/>
        <w:ind w:left="720"/>
        <w:jc w:val="both"/>
        <w:rPr>
          <w:rFonts w:ascii="Times New Roman" w:hAnsi="Times New Roman" w:cs="Times New Roman"/>
          <w:sz w:val="24"/>
          <w:szCs w:val="24"/>
        </w:rPr>
      </w:pPr>
    </w:p>
    <w:p w14:paraId="23DAD6D6" w14:textId="5C834903" w:rsidR="00F0093D" w:rsidRPr="00BB45CD" w:rsidRDefault="00B157C8" w:rsidP="00772901">
      <w:pPr>
        <w:pStyle w:val="NoSpacing"/>
        <w:ind w:left="360"/>
        <w:jc w:val="both"/>
        <w:rPr>
          <w:rFonts w:ascii="Times New Roman" w:hAnsi="Times New Roman" w:cs="Times New Roman"/>
          <w:sz w:val="24"/>
          <w:szCs w:val="24"/>
        </w:rPr>
      </w:pPr>
      <w:r w:rsidRPr="00BB45CD">
        <w:rPr>
          <w:rFonts w:ascii="Times New Roman" w:hAnsi="Times New Roman" w:cs="Times New Roman"/>
          <w:b/>
          <w:bCs/>
          <w:sz w:val="24"/>
          <w:szCs w:val="24"/>
        </w:rPr>
        <w:t xml:space="preserve">We </w:t>
      </w:r>
      <w:r w:rsidR="00F0093D" w:rsidRPr="00BB45CD">
        <w:rPr>
          <w:rFonts w:ascii="Times New Roman" w:hAnsi="Times New Roman" w:cs="Times New Roman"/>
          <w:b/>
          <w:bCs/>
          <w:sz w:val="24"/>
          <w:szCs w:val="24"/>
        </w:rPr>
        <w:t xml:space="preserve">express our serious concern with </w:t>
      </w:r>
      <w:r w:rsidRPr="00BB45CD">
        <w:rPr>
          <w:rFonts w:ascii="Times New Roman" w:hAnsi="Times New Roman" w:cs="Times New Roman"/>
          <w:b/>
          <w:bCs/>
          <w:sz w:val="24"/>
          <w:szCs w:val="24"/>
        </w:rPr>
        <w:t xml:space="preserve">Outside Sections 54 and 55, </w:t>
      </w:r>
      <w:r w:rsidR="00F0093D" w:rsidRPr="00BB45CD">
        <w:rPr>
          <w:rFonts w:ascii="Times New Roman" w:hAnsi="Times New Roman" w:cs="Times New Roman"/>
          <w:b/>
          <w:bCs/>
          <w:sz w:val="24"/>
          <w:szCs w:val="24"/>
        </w:rPr>
        <w:t>to the extent that the amendment would shorten the time allowed for the state and the general public to review the suitability of an applicant for a new or transferred license</w:t>
      </w:r>
      <w:r w:rsidR="00BB45CD" w:rsidRPr="00BB45CD">
        <w:rPr>
          <w:rFonts w:ascii="Times New Roman" w:hAnsi="Times New Roman" w:cs="Times New Roman"/>
          <w:b/>
          <w:bCs/>
          <w:sz w:val="24"/>
          <w:szCs w:val="24"/>
        </w:rPr>
        <w:t xml:space="preserve">.  A thoughtful review, with </w:t>
      </w:r>
      <w:r w:rsidR="00BB45CD" w:rsidRPr="00BB45CD">
        <w:rPr>
          <w:rFonts w:ascii="Times New Roman" w:hAnsi="Times New Roman" w:cs="Times New Roman"/>
          <w:b/>
          <w:bCs/>
          <w:sz w:val="24"/>
          <w:szCs w:val="24"/>
        </w:rPr>
        <w:lastRenderedPageBreak/>
        <w:t>ample time for public comment, is far more important than expediting the application process</w:t>
      </w:r>
      <w:r w:rsidR="00BB45CD">
        <w:rPr>
          <w:rFonts w:ascii="Times New Roman" w:hAnsi="Times New Roman" w:cs="Times New Roman"/>
          <w:b/>
          <w:bCs/>
          <w:sz w:val="24"/>
          <w:szCs w:val="24"/>
        </w:rPr>
        <w:t>.  We do not believe an expedited application process is in the interest of residents of any facility or of the general publ</w:t>
      </w:r>
      <w:r w:rsidR="00C5092B">
        <w:rPr>
          <w:rFonts w:ascii="Times New Roman" w:hAnsi="Times New Roman" w:cs="Times New Roman"/>
          <w:b/>
          <w:bCs/>
          <w:sz w:val="24"/>
          <w:szCs w:val="24"/>
        </w:rPr>
        <w:t>ic.</w:t>
      </w:r>
    </w:p>
    <w:p w14:paraId="11492329" w14:textId="77777777" w:rsidR="00BB45CD" w:rsidRDefault="00BB45CD" w:rsidP="00BB45CD">
      <w:pPr>
        <w:pStyle w:val="ListParagraph"/>
        <w:rPr>
          <w:rFonts w:ascii="Times New Roman" w:hAnsi="Times New Roman" w:cs="Times New Roman"/>
          <w:sz w:val="24"/>
          <w:szCs w:val="24"/>
        </w:rPr>
      </w:pPr>
    </w:p>
    <w:p w14:paraId="2812D4A9" w14:textId="4D2D85D6" w:rsidR="00F0093D" w:rsidRDefault="00F0093D" w:rsidP="00BB45CD">
      <w:pPr>
        <w:pStyle w:val="NoSpacing"/>
        <w:ind w:left="720"/>
        <w:jc w:val="both"/>
        <w:rPr>
          <w:rFonts w:ascii="Times New Roman" w:hAnsi="Times New Roman" w:cs="Times New Roman"/>
          <w:sz w:val="24"/>
          <w:szCs w:val="24"/>
        </w:rPr>
      </w:pPr>
      <w:r>
        <w:rPr>
          <w:rFonts w:ascii="Times New Roman" w:hAnsi="Times New Roman" w:cs="Times New Roman"/>
          <w:sz w:val="24"/>
          <w:szCs w:val="24"/>
        </w:rPr>
        <w:t>If the Legislature intends to agree to the Governor’s proposed language for these section</w:t>
      </w:r>
      <w:r w:rsidR="0058645F">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b/>
          <w:bCs/>
          <w:sz w:val="24"/>
          <w:szCs w:val="24"/>
        </w:rPr>
        <w:t xml:space="preserve">we recommend </w:t>
      </w:r>
      <w:r w:rsidR="00BB45CD">
        <w:rPr>
          <w:rFonts w:ascii="Times New Roman" w:hAnsi="Times New Roman" w:cs="Times New Roman"/>
          <w:b/>
          <w:bCs/>
          <w:sz w:val="24"/>
          <w:szCs w:val="24"/>
        </w:rPr>
        <w:t xml:space="preserve">the other </w:t>
      </w:r>
      <w:r>
        <w:rPr>
          <w:rFonts w:ascii="Times New Roman" w:hAnsi="Times New Roman" w:cs="Times New Roman"/>
          <w:b/>
          <w:bCs/>
          <w:sz w:val="24"/>
          <w:szCs w:val="24"/>
        </w:rPr>
        <w:t>change</w:t>
      </w:r>
      <w:r w:rsidR="00BB45CD">
        <w:rPr>
          <w:rFonts w:ascii="Times New Roman" w:hAnsi="Times New Roman" w:cs="Times New Roman"/>
          <w:b/>
          <w:bCs/>
          <w:sz w:val="24"/>
          <w:szCs w:val="24"/>
        </w:rPr>
        <w:t>s may be needed</w:t>
      </w:r>
      <w:r>
        <w:rPr>
          <w:rFonts w:ascii="Times New Roman" w:hAnsi="Times New Roman" w:cs="Times New Roman"/>
          <w:b/>
          <w:bCs/>
          <w:sz w:val="24"/>
          <w:szCs w:val="24"/>
        </w:rPr>
        <w:t xml:space="preserve"> in the definition</w:t>
      </w:r>
      <w:r w:rsidR="00BB45CD">
        <w:rPr>
          <w:rFonts w:ascii="Times New Roman" w:hAnsi="Times New Roman" w:cs="Times New Roman"/>
          <w:b/>
          <w:bCs/>
          <w:sz w:val="24"/>
          <w:szCs w:val="24"/>
        </w:rPr>
        <w:t>s</w:t>
      </w:r>
      <w:r>
        <w:rPr>
          <w:rFonts w:ascii="Times New Roman" w:hAnsi="Times New Roman" w:cs="Times New Roman"/>
          <w:b/>
          <w:bCs/>
          <w:sz w:val="24"/>
          <w:szCs w:val="24"/>
        </w:rPr>
        <w:t xml:space="preserve"> of</w:t>
      </w:r>
      <w:r w:rsidR="00BB45CD">
        <w:rPr>
          <w:rFonts w:ascii="Times New Roman" w:hAnsi="Times New Roman" w:cs="Times New Roman"/>
          <w:b/>
          <w:bCs/>
          <w:sz w:val="24"/>
          <w:szCs w:val="24"/>
        </w:rPr>
        <w:t xml:space="preserve"> “Applicant,” “Person,” and</w:t>
      </w:r>
      <w:r>
        <w:rPr>
          <w:rFonts w:ascii="Times New Roman" w:hAnsi="Times New Roman" w:cs="Times New Roman"/>
          <w:b/>
          <w:bCs/>
          <w:sz w:val="24"/>
          <w:szCs w:val="24"/>
        </w:rPr>
        <w:t xml:space="preserve"> “Owner” </w:t>
      </w:r>
      <w:r w:rsidR="00BB45CD">
        <w:rPr>
          <w:rFonts w:ascii="Times New Roman" w:hAnsi="Times New Roman" w:cs="Times New Roman"/>
          <w:b/>
          <w:bCs/>
          <w:sz w:val="24"/>
          <w:szCs w:val="24"/>
        </w:rPr>
        <w:t>in order to increase the requirements for determining suitability of an applicant for a new or transferred license.  It is our intention to submit legislation for the Legislature’s consideration in the next session to offer additional protections against an applicant acting in bad faith.</w:t>
      </w:r>
    </w:p>
    <w:p w14:paraId="1C70A266" w14:textId="77777777" w:rsidR="00F0093D" w:rsidRPr="00F0093D" w:rsidRDefault="00F0093D" w:rsidP="0058645F">
      <w:pPr>
        <w:pStyle w:val="NoSpacing"/>
        <w:ind w:left="720"/>
        <w:jc w:val="both"/>
        <w:rPr>
          <w:rFonts w:ascii="Times New Roman" w:hAnsi="Times New Roman" w:cs="Times New Roman"/>
          <w:sz w:val="24"/>
          <w:szCs w:val="24"/>
        </w:rPr>
      </w:pPr>
    </w:p>
    <w:p w14:paraId="498DA077" w14:textId="56EDE7B4" w:rsidR="00B157C8" w:rsidRPr="00DE0FC2" w:rsidRDefault="00B157C8" w:rsidP="000E26BE">
      <w:pPr>
        <w:pStyle w:val="Default"/>
        <w:numPr>
          <w:ilvl w:val="0"/>
          <w:numId w:val="1"/>
        </w:numPr>
        <w:spacing w:before="120"/>
        <w:jc w:val="both"/>
        <w:rPr>
          <w:rFonts w:ascii="Times New Roman" w:hAnsi="Times New Roman" w:cs="Times New Roman"/>
          <w:color w:val="auto"/>
        </w:rPr>
      </w:pPr>
      <w:r w:rsidRPr="00DE0FC2">
        <w:rPr>
          <w:rFonts w:ascii="Times New Roman" w:hAnsi="Times New Roman" w:cs="Times New Roman"/>
          <w:b/>
          <w:bCs/>
        </w:rPr>
        <w:t xml:space="preserve">We support WITH RESERVATIONS Section 56, </w:t>
      </w:r>
      <w:r w:rsidRPr="00DE0FC2">
        <w:rPr>
          <w:rFonts w:ascii="Times New Roman" w:hAnsi="Times New Roman" w:cs="Times New Roman"/>
        </w:rPr>
        <w:t>while the section would help to strengthen much needed oversight of nursing homes; however,</w:t>
      </w:r>
      <w:r w:rsidRPr="00DE0FC2">
        <w:rPr>
          <w:rFonts w:ascii="Times New Roman" w:hAnsi="Times New Roman" w:cs="Times New Roman"/>
          <w:color w:val="auto"/>
        </w:rPr>
        <w:t xml:space="preserve"> the current fine of $50/day deterrence is meaningless. The proposed new $500/day deterrence is also extremely low. There are many important care issues this Section protects, including informed written consent before the administration of antipsychotics --- MA still has one of the highest antipsychotic drugging rates in the country. </w:t>
      </w:r>
      <w:r w:rsidRPr="00DE0FC2">
        <w:rPr>
          <w:rFonts w:ascii="Times New Roman" w:hAnsi="Times New Roman" w:cs="Times New Roman"/>
          <w:b/>
          <w:bCs/>
          <w:color w:val="auto"/>
        </w:rPr>
        <w:t>We strongly recommend that the text read, “Whoever violates any rule or regulation under sections 71, 72, and 72C shall be punished by such fine, not to exceed Federal maximum rate, as the Department may establish.</w:t>
      </w:r>
    </w:p>
    <w:p w14:paraId="5951C4A8" w14:textId="77777777" w:rsidR="00B157C8" w:rsidRPr="00DE0FC2" w:rsidRDefault="00B157C8" w:rsidP="00B157C8">
      <w:pPr>
        <w:pStyle w:val="NoSpacing"/>
        <w:ind w:left="720"/>
        <w:jc w:val="both"/>
        <w:rPr>
          <w:rFonts w:ascii="Times New Roman" w:hAnsi="Times New Roman" w:cs="Times New Roman"/>
          <w:sz w:val="24"/>
          <w:szCs w:val="24"/>
        </w:rPr>
      </w:pPr>
    </w:p>
    <w:p w14:paraId="30F234A7" w14:textId="77777777" w:rsidR="00B157C8" w:rsidRPr="00DE0FC2" w:rsidRDefault="00B157C8" w:rsidP="00B157C8">
      <w:pPr>
        <w:pStyle w:val="NoSpacing"/>
        <w:numPr>
          <w:ilvl w:val="0"/>
          <w:numId w:val="1"/>
        </w:numPr>
        <w:jc w:val="both"/>
        <w:rPr>
          <w:rFonts w:ascii="Times New Roman" w:hAnsi="Times New Roman" w:cs="Times New Roman"/>
          <w:sz w:val="24"/>
          <w:szCs w:val="24"/>
        </w:rPr>
      </w:pPr>
      <w:r w:rsidRPr="00DE0FC2">
        <w:rPr>
          <w:rFonts w:ascii="Times New Roman" w:hAnsi="Times New Roman" w:cs="Times New Roman"/>
          <w:b/>
          <w:bCs/>
          <w:sz w:val="24"/>
          <w:szCs w:val="24"/>
        </w:rPr>
        <w:t xml:space="preserve">We support Outside Section Outside Section 62, </w:t>
      </w:r>
      <w:r w:rsidRPr="00DE0FC2">
        <w:rPr>
          <w:rFonts w:ascii="Times New Roman" w:hAnsi="Times New Roman" w:cs="Times New Roman"/>
          <w:sz w:val="24"/>
          <w:szCs w:val="24"/>
        </w:rPr>
        <w:t>which reduces the rate charged on estate recovery from 12% to 3.25%. This would mitigate the hardship that estate recovery might impose upon surviving family members already suffering from the impact of COVID-19.</w:t>
      </w:r>
    </w:p>
    <w:p w14:paraId="56DAB96B" w14:textId="77777777" w:rsidR="00B157C8" w:rsidRPr="00DE0FC2" w:rsidRDefault="00B157C8" w:rsidP="00B157C8">
      <w:pPr>
        <w:pStyle w:val="NoSpacing"/>
        <w:ind w:left="720"/>
        <w:jc w:val="both"/>
        <w:rPr>
          <w:rFonts w:ascii="Times New Roman" w:hAnsi="Times New Roman" w:cs="Times New Roman"/>
          <w:sz w:val="24"/>
          <w:szCs w:val="24"/>
        </w:rPr>
      </w:pPr>
    </w:p>
    <w:p w14:paraId="70F59920" w14:textId="109462B8" w:rsidR="00B157C8" w:rsidRPr="00DE0FC2" w:rsidRDefault="00B157C8" w:rsidP="00484ED9">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We Do Not</w:t>
      </w:r>
      <w:r w:rsidR="00EA5CC8" w:rsidRPr="00DE0FC2">
        <w:rPr>
          <w:rFonts w:ascii="Times New Roman" w:hAnsi="Times New Roman" w:cs="Times New Roman"/>
          <w:b/>
          <w:bCs/>
          <w:sz w:val="24"/>
          <w:szCs w:val="24"/>
        </w:rPr>
        <w:t xml:space="preserve"> Oppose</w:t>
      </w:r>
      <w:r w:rsidRPr="00DE0FC2">
        <w:rPr>
          <w:rFonts w:ascii="Times New Roman" w:hAnsi="Times New Roman" w:cs="Times New Roman"/>
          <w:b/>
          <w:bCs/>
          <w:sz w:val="24"/>
          <w:szCs w:val="24"/>
        </w:rPr>
        <w:t xml:space="preserve"> Outside Sections 63 and 64, </w:t>
      </w:r>
      <w:r w:rsidRPr="00DE0FC2">
        <w:rPr>
          <w:rFonts w:ascii="Times New Roman" w:hAnsi="Times New Roman" w:cs="Times New Roman"/>
          <w:sz w:val="24"/>
          <w:szCs w:val="24"/>
        </w:rPr>
        <w:t>The tool of revocation of license has often been found to be too extreme a penalty</w:t>
      </w:r>
      <w:r w:rsidR="00FB4926" w:rsidRPr="00DE0FC2">
        <w:rPr>
          <w:rFonts w:ascii="Times New Roman" w:hAnsi="Times New Roman" w:cs="Times New Roman"/>
          <w:sz w:val="24"/>
          <w:szCs w:val="24"/>
        </w:rPr>
        <w:t xml:space="preserve"> and hurts residents as well.  T</w:t>
      </w:r>
      <w:r w:rsidRPr="00DE0FC2">
        <w:rPr>
          <w:rFonts w:ascii="Times New Roman" w:hAnsi="Times New Roman" w:cs="Times New Roman"/>
          <w:sz w:val="24"/>
          <w:szCs w:val="24"/>
        </w:rPr>
        <w:t xml:space="preserve">herefore, </w:t>
      </w:r>
      <w:r w:rsidR="00FB4926" w:rsidRPr="00DE0FC2">
        <w:rPr>
          <w:rFonts w:ascii="Times New Roman" w:hAnsi="Times New Roman" w:cs="Times New Roman"/>
          <w:sz w:val="24"/>
          <w:szCs w:val="24"/>
        </w:rPr>
        <w:t xml:space="preserve">it </w:t>
      </w:r>
      <w:r w:rsidRPr="00DE0FC2">
        <w:rPr>
          <w:rFonts w:ascii="Times New Roman" w:hAnsi="Times New Roman" w:cs="Times New Roman"/>
          <w:sz w:val="24"/>
          <w:szCs w:val="24"/>
        </w:rPr>
        <w:t xml:space="preserve">is essentially meaningless except in the most grievous cases.  The authority to impose financial penalties will be far more effective for gaining compliance with reasonable rules and regulations. </w:t>
      </w:r>
      <w:r w:rsidRPr="00DE0FC2">
        <w:rPr>
          <w:rFonts w:ascii="Times New Roman" w:hAnsi="Times New Roman" w:cs="Times New Roman"/>
          <w:b/>
          <w:bCs/>
          <w:sz w:val="24"/>
          <w:szCs w:val="24"/>
        </w:rPr>
        <w:t>However, we recommend that penalties be established with an escalating range increasing with severity and/or rep</w:t>
      </w:r>
      <w:r w:rsidR="00527351" w:rsidRPr="00DE0FC2">
        <w:rPr>
          <w:rFonts w:ascii="Times New Roman" w:hAnsi="Times New Roman" w:cs="Times New Roman"/>
          <w:b/>
          <w:bCs/>
          <w:sz w:val="24"/>
          <w:szCs w:val="24"/>
        </w:rPr>
        <w:t xml:space="preserve">etitive </w:t>
      </w:r>
      <w:r w:rsidRPr="00DE0FC2">
        <w:rPr>
          <w:rFonts w:ascii="Times New Roman" w:hAnsi="Times New Roman" w:cs="Times New Roman"/>
          <w:b/>
          <w:bCs/>
          <w:sz w:val="24"/>
          <w:szCs w:val="24"/>
        </w:rPr>
        <w:t xml:space="preserve">instances.  </w:t>
      </w:r>
    </w:p>
    <w:p w14:paraId="3D929398" w14:textId="77777777" w:rsidR="00FB4926" w:rsidRPr="00DE0FC2" w:rsidRDefault="00FB4926" w:rsidP="00527351">
      <w:pPr>
        <w:pStyle w:val="NoSpacing"/>
        <w:ind w:left="360"/>
        <w:jc w:val="both"/>
        <w:rPr>
          <w:rFonts w:ascii="Times New Roman" w:hAnsi="Times New Roman" w:cs="Times New Roman"/>
          <w:b/>
          <w:bCs/>
          <w:sz w:val="24"/>
          <w:szCs w:val="24"/>
        </w:rPr>
      </w:pPr>
    </w:p>
    <w:p w14:paraId="19004422" w14:textId="4EF3B5DD" w:rsidR="00B157C8" w:rsidRPr="00DE0FC2" w:rsidRDefault="00FB4926" w:rsidP="00FB4926">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W</w:t>
      </w:r>
      <w:r w:rsidR="00B157C8" w:rsidRPr="00DE0FC2">
        <w:rPr>
          <w:rFonts w:ascii="Times New Roman" w:hAnsi="Times New Roman" w:cs="Times New Roman"/>
          <w:b/>
          <w:bCs/>
          <w:sz w:val="24"/>
          <w:szCs w:val="24"/>
        </w:rPr>
        <w:t>e recommend in Section 63, that the definition of “Owner” be changed in this section as follows:</w:t>
      </w:r>
    </w:p>
    <w:p w14:paraId="3A428838" w14:textId="77777777" w:rsidR="00B157C8" w:rsidRPr="00DE0FC2" w:rsidRDefault="00B157C8" w:rsidP="00B157C8">
      <w:pPr>
        <w:pStyle w:val="NoSpacing"/>
        <w:ind w:left="720"/>
        <w:jc w:val="both"/>
        <w:rPr>
          <w:rFonts w:ascii="Times New Roman" w:hAnsi="Times New Roman" w:cs="Times New Roman"/>
          <w:b/>
          <w:bCs/>
          <w:sz w:val="24"/>
          <w:szCs w:val="24"/>
        </w:rPr>
      </w:pPr>
    </w:p>
    <w:p w14:paraId="2570AB34" w14:textId="77777777" w:rsidR="00B157C8" w:rsidRPr="00DE0FC2" w:rsidRDefault="00B157C8" w:rsidP="00B157C8">
      <w:pPr>
        <w:pStyle w:val="NoSpacing"/>
        <w:ind w:left="720"/>
        <w:jc w:val="both"/>
        <w:rPr>
          <w:rFonts w:ascii="Times New Roman" w:hAnsi="Times New Roman" w:cs="Times New Roman"/>
          <w:b/>
          <w:bCs/>
          <w:sz w:val="24"/>
          <w:szCs w:val="24"/>
        </w:rPr>
      </w:pPr>
      <w:r w:rsidRPr="00DE0FC2">
        <w:rPr>
          <w:rFonts w:ascii="Times New Roman" w:hAnsi="Times New Roman" w:cs="Times New Roman"/>
          <w:b/>
          <w:bCs/>
          <w:sz w:val="24"/>
          <w:szCs w:val="24"/>
        </w:rPr>
        <w:t>“Owner,” by striking out the words: “any person owning 5 percent or more of, with an ownership interest of 5 percent or more of, or with a controlling interest in an applicant, potential transferee, or the real property on which a long-term care facility is located.”  This could address a problem the state faced when Skyline Nursing Homes shut down.  We will also be recommending to the Department of Public Health that the definitions for “applicant” and “licensee” be revised in a planned regulatory reform.</w:t>
      </w:r>
    </w:p>
    <w:p w14:paraId="6E64C214" w14:textId="77777777" w:rsidR="00B157C8" w:rsidRPr="00DE0FC2" w:rsidRDefault="00B157C8" w:rsidP="00B157C8">
      <w:pPr>
        <w:pStyle w:val="NoSpacing"/>
        <w:ind w:left="720"/>
        <w:jc w:val="both"/>
        <w:rPr>
          <w:rFonts w:ascii="Times New Roman" w:hAnsi="Times New Roman" w:cs="Times New Roman"/>
          <w:sz w:val="24"/>
          <w:szCs w:val="24"/>
        </w:rPr>
      </w:pPr>
    </w:p>
    <w:p w14:paraId="2A767174" w14:textId="77777777" w:rsidR="00B157C8" w:rsidRPr="00DE0FC2" w:rsidRDefault="00B157C8" w:rsidP="00B157C8">
      <w:pPr>
        <w:pStyle w:val="NoSpacing"/>
        <w:numPr>
          <w:ilvl w:val="0"/>
          <w:numId w:val="1"/>
        </w:numPr>
        <w:jc w:val="both"/>
        <w:rPr>
          <w:rFonts w:ascii="Times New Roman" w:hAnsi="Times New Roman" w:cs="Times New Roman"/>
          <w:sz w:val="24"/>
          <w:szCs w:val="24"/>
        </w:rPr>
      </w:pPr>
      <w:r w:rsidRPr="00DE0FC2">
        <w:rPr>
          <w:rFonts w:ascii="Times New Roman" w:hAnsi="Times New Roman" w:cs="Times New Roman"/>
          <w:b/>
          <w:bCs/>
          <w:sz w:val="24"/>
          <w:szCs w:val="24"/>
        </w:rPr>
        <w:lastRenderedPageBreak/>
        <w:t xml:space="preserve">We support Outside Section 104, </w:t>
      </w:r>
      <w:r w:rsidRPr="00DE0FC2">
        <w:rPr>
          <w:rFonts w:ascii="Times New Roman" w:hAnsi="Times New Roman" w:cs="Times New Roman"/>
          <w:sz w:val="24"/>
          <w:szCs w:val="24"/>
        </w:rPr>
        <w:t>which authorizes MassHealth to directly negotiate with rebate agreements for drugs not subject to the Medicaid Drug Rebate Program and for certain non-drug products such as durable medical equipment.  This provision will help to reduce the cost of medical supplies and equipment to benefit the Commonwealth’s taxpayers and to obtain needed supplies for consumers at more reasonable cost.</w:t>
      </w:r>
    </w:p>
    <w:p w14:paraId="1CEB301B" w14:textId="77777777" w:rsidR="00B157C8" w:rsidRPr="00DE0FC2" w:rsidRDefault="00B157C8" w:rsidP="00B157C8">
      <w:pPr>
        <w:pStyle w:val="ListParagraph"/>
        <w:rPr>
          <w:rFonts w:ascii="Times New Roman" w:hAnsi="Times New Roman" w:cs="Times New Roman"/>
          <w:sz w:val="24"/>
          <w:szCs w:val="24"/>
        </w:rPr>
      </w:pPr>
    </w:p>
    <w:p w14:paraId="05A141CC" w14:textId="77777777" w:rsidR="00B157C8" w:rsidRPr="00DE0FC2" w:rsidRDefault="00B157C8" w:rsidP="00B157C8">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 xml:space="preserve">We oppose cuts tor Regional Transit Authorities (Line Item 1595-6370) </w:t>
      </w:r>
      <w:r w:rsidRPr="00DE0FC2">
        <w:rPr>
          <w:rFonts w:ascii="Times New Roman" w:hAnsi="Times New Roman" w:cs="Times New Roman"/>
          <w:sz w:val="24"/>
          <w:szCs w:val="24"/>
        </w:rPr>
        <w:t>This program is vital to older adults and people with disabilities enabling them to successfully live in their communities with a good degree of independence rather than living in more restrictive settings such as skilled nursing facilities.</w:t>
      </w:r>
    </w:p>
    <w:p w14:paraId="5BB2BD2F" w14:textId="77777777" w:rsidR="00B157C8" w:rsidRPr="00DE0FC2" w:rsidRDefault="00B157C8" w:rsidP="00B157C8">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 xml:space="preserve">We support provisions in Line Item 4000-0601 </w:t>
      </w:r>
      <w:r w:rsidRPr="00DE0FC2">
        <w:rPr>
          <w:rFonts w:ascii="Times New Roman" w:hAnsi="Times New Roman" w:cs="Times New Roman"/>
          <w:sz w:val="24"/>
          <w:szCs w:val="24"/>
        </w:rPr>
        <w:t>relative to MassHealth Leaves of Absence (Bed Hold) Policy essential to the protection for nursing home residents who must leave the nursing home for hospital stay or to visit with family, by allowing them to return to their same bed – their home – up to and including 20 days per medical event (including Observation Stay over 24 hours) up to and including 10 days per year for personal leaves.</w:t>
      </w:r>
    </w:p>
    <w:p w14:paraId="5DC21470" w14:textId="77777777" w:rsidR="00B157C8" w:rsidRPr="00DE0FC2" w:rsidRDefault="00B157C8" w:rsidP="00B157C8">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We further support in Line Item 4000-0601</w:t>
      </w:r>
      <w:r w:rsidRPr="00DE0FC2">
        <w:rPr>
          <w:rFonts w:ascii="Times New Roman" w:hAnsi="Times New Roman" w:cs="Times New Roman"/>
          <w:sz w:val="24"/>
          <w:szCs w:val="24"/>
        </w:rPr>
        <w:t>, a modest increase in the Personal Needs Allowance (currently only $72.80/month) reserved from a nursing home or rest home resident’s income to cover all personal needs not covered by Mass Health such as clothes, haircuts, The Ride, etc.</w:t>
      </w:r>
    </w:p>
    <w:p w14:paraId="7996E5A0" w14:textId="77777777" w:rsidR="00B157C8" w:rsidRPr="00DE0FC2" w:rsidRDefault="00B157C8" w:rsidP="00B157C8">
      <w:pPr>
        <w:pStyle w:val="NoSpacing"/>
        <w:ind w:left="720"/>
        <w:jc w:val="both"/>
        <w:rPr>
          <w:rFonts w:ascii="Times New Roman" w:hAnsi="Times New Roman" w:cs="Times New Roman"/>
          <w:b/>
          <w:bCs/>
          <w:sz w:val="24"/>
          <w:szCs w:val="24"/>
        </w:rPr>
      </w:pPr>
    </w:p>
    <w:p w14:paraId="2CF41C45" w14:textId="77777777" w:rsidR="00B157C8" w:rsidRPr="00DE0FC2" w:rsidRDefault="00B157C8" w:rsidP="00B157C8">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We support AHVP Mobile Housing Vouchers for individuals under 60 with disabilities – line item 7004-9030.</w:t>
      </w:r>
    </w:p>
    <w:p w14:paraId="2BED4155" w14:textId="77777777" w:rsidR="00B157C8" w:rsidRPr="00DE0FC2" w:rsidRDefault="00B157C8" w:rsidP="00B157C8">
      <w:pPr>
        <w:pStyle w:val="NoSpacing"/>
        <w:ind w:left="720"/>
        <w:jc w:val="both"/>
        <w:rPr>
          <w:rFonts w:ascii="Times New Roman" w:hAnsi="Times New Roman" w:cs="Times New Roman"/>
          <w:b/>
          <w:bCs/>
          <w:sz w:val="24"/>
          <w:szCs w:val="24"/>
        </w:rPr>
      </w:pPr>
    </w:p>
    <w:p w14:paraId="47F0318B" w14:textId="77777777" w:rsidR="00B157C8" w:rsidRPr="00DE0FC2" w:rsidRDefault="00B157C8" w:rsidP="00B157C8">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We support $1 million request in support of the Massachusetts SHINE Program</w:t>
      </w:r>
      <w:r w:rsidRPr="00DE0FC2">
        <w:rPr>
          <w:rFonts w:ascii="Times New Roman" w:hAnsi="Times New Roman" w:cs="Times New Roman"/>
          <w:sz w:val="24"/>
          <w:szCs w:val="24"/>
        </w:rPr>
        <w:t xml:space="preserve"> which offers counseling for health insurance and MassHealth.</w:t>
      </w:r>
    </w:p>
    <w:p w14:paraId="64A98F44" w14:textId="77777777" w:rsidR="00B157C8" w:rsidRPr="00DE0FC2" w:rsidRDefault="00B157C8" w:rsidP="00B157C8">
      <w:pPr>
        <w:pStyle w:val="NoSpacing"/>
        <w:ind w:left="720"/>
        <w:jc w:val="both"/>
        <w:rPr>
          <w:rFonts w:ascii="Times New Roman" w:hAnsi="Times New Roman" w:cs="Times New Roman"/>
          <w:b/>
          <w:bCs/>
          <w:sz w:val="24"/>
          <w:szCs w:val="24"/>
        </w:rPr>
      </w:pPr>
    </w:p>
    <w:p w14:paraId="57EA0183" w14:textId="77777777" w:rsidR="00B157C8" w:rsidRPr="00DE0FC2" w:rsidRDefault="00B157C8" w:rsidP="00B157C8">
      <w:pPr>
        <w:pStyle w:val="NoSpacing"/>
        <w:numPr>
          <w:ilvl w:val="0"/>
          <w:numId w:val="1"/>
        </w:numPr>
        <w:jc w:val="both"/>
        <w:rPr>
          <w:rFonts w:ascii="Times New Roman" w:hAnsi="Times New Roman" w:cs="Times New Roman"/>
          <w:b/>
          <w:bCs/>
          <w:sz w:val="24"/>
          <w:szCs w:val="24"/>
        </w:rPr>
      </w:pPr>
      <w:r w:rsidRPr="00DE0FC2">
        <w:rPr>
          <w:rFonts w:ascii="Times New Roman" w:hAnsi="Times New Roman" w:cs="Times New Roman"/>
          <w:b/>
          <w:bCs/>
          <w:sz w:val="24"/>
          <w:szCs w:val="24"/>
        </w:rPr>
        <w:t>We support an appropriation of $2 million to Establish a New Enhanced Case Management Service for Older Adults with Dementia and Significant Behavioral Health Diagnosis.</w:t>
      </w:r>
    </w:p>
    <w:p w14:paraId="4748E850" w14:textId="77777777" w:rsidR="00B157C8" w:rsidRPr="00DE0FC2" w:rsidRDefault="00B157C8" w:rsidP="00B157C8">
      <w:pPr>
        <w:pStyle w:val="NoSpacing"/>
        <w:numPr>
          <w:ilvl w:val="0"/>
          <w:numId w:val="1"/>
        </w:numPr>
        <w:spacing w:before="300" w:after="300" w:line="276" w:lineRule="auto"/>
        <w:jc w:val="both"/>
        <w:rPr>
          <w:rFonts w:ascii="Times New Roman" w:eastAsia="Times New Roman" w:hAnsi="Times New Roman" w:cs="Times New Roman"/>
          <w:color w:val="000000"/>
          <w:sz w:val="24"/>
          <w:szCs w:val="24"/>
        </w:rPr>
      </w:pPr>
      <w:r w:rsidRPr="00DE0FC2">
        <w:rPr>
          <w:rFonts w:ascii="Times New Roman" w:hAnsi="Times New Roman" w:cs="Times New Roman"/>
          <w:b/>
          <w:bCs/>
          <w:sz w:val="24"/>
          <w:szCs w:val="24"/>
        </w:rPr>
        <w:t xml:space="preserve">We support an additional $1.44 million to expand the Elder Supportive Housing Program, </w:t>
      </w:r>
      <w:r w:rsidRPr="00DE0FC2">
        <w:rPr>
          <w:rFonts w:ascii="Times New Roman" w:hAnsi="Times New Roman" w:cs="Times New Roman"/>
          <w:sz w:val="24"/>
          <w:szCs w:val="24"/>
        </w:rPr>
        <w:t>in this model one home care worker is assigned to provide care to multiple consumers in the same building.</w:t>
      </w:r>
    </w:p>
    <w:p w14:paraId="53052A37" w14:textId="77777777" w:rsidR="00B157C8" w:rsidRPr="00DE0FC2" w:rsidRDefault="00B157C8" w:rsidP="00B157C8">
      <w:pPr>
        <w:pStyle w:val="NoSpacing"/>
        <w:numPr>
          <w:ilvl w:val="0"/>
          <w:numId w:val="1"/>
        </w:numPr>
        <w:spacing w:before="300" w:after="300" w:line="276" w:lineRule="auto"/>
        <w:jc w:val="both"/>
        <w:rPr>
          <w:rFonts w:ascii="Times New Roman" w:eastAsia="Times New Roman" w:hAnsi="Times New Roman" w:cs="Times New Roman"/>
          <w:color w:val="000000"/>
          <w:sz w:val="24"/>
          <w:szCs w:val="24"/>
        </w:rPr>
      </w:pPr>
      <w:r w:rsidRPr="00DE0FC2">
        <w:rPr>
          <w:rFonts w:ascii="Times New Roman" w:hAnsi="Times New Roman" w:cs="Times New Roman"/>
          <w:b/>
          <w:bCs/>
          <w:sz w:val="24"/>
          <w:szCs w:val="24"/>
        </w:rPr>
        <w:t xml:space="preserve">We support including the pooled trust legislation in the budget </w:t>
      </w:r>
      <w:r w:rsidRPr="00DE0FC2">
        <w:rPr>
          <w:rFonts w:ascii="Times New Roman" w:eastAsia="Times New Roman" w:hAnsi="Times New Roman" w:cs="Times New Roman"/>
          <w:color w:val="000000"/>
          <w:sz w:val="24"/>
          <w:szCs w:val="24"/>
        </w:rPr>
        <w:t>S2430/H4227 – Preserve Special Needs Trust for Disabled Seniors</w:t>
      </w:r>
    </w:p>
    <w:p w14:paraId="08316211" w14:textId="77777777" w:rsidR="00B157C8" w:rsidRPr="00DE0FC2" w:rsidRDefault="00B157C8" w:rsidP="00B157C8">
      <w:pPr>
        <w:pStyle w:val="NoSpacing"/>
        <w:jc w:val="both"/>
        <w:rPr>
          <w:rFonts w:ascii="Times New Roman" w:hAnsi="Times New Roman" w:cs="Times New Roman"/>
          <w:sz w:val="24"/>
          <w:szCs w:val="24"/>
        </w:rPr>
      </w:pPr>
      <w:r w:rsidRPr="00DE0FC2">
        <w:rPr>
          <w:rFonts w:ascii="Times New Roman" w:hAnsi="Times New Roman" w:cs="Times New Roman"/>
          <w:sz w:val="24"/>
          <w:szCs w:val="24"/>
        </w:rPr>
        <w:t>These appropriations and budget language will be an important step in protecting, serving, and providing dignity for some of the Commonwealth’s most vulnerable citizens.  Your leadership in gaining approval of these items will be greatly appreciated by us as advocates and, especially, by countless older adults and people with disabilities whose voices often go unheard without the vigorous advocacy of coalitions such as Dignity Alliance Massachusetts and its member organizations.</w:t>
      </w:r>
    </w:p>
    <w:p w14:paraId="698BD0BC" w14:textId="77777777" w:rsidR="00B157C8" w:rsidRPr="00DE0FC2" w:rsidRDefault="00B157C8" w:rsidP="00B157C8">
      <w:pPr>
        <w:pStyle w:val="NoSpacing"/>
        <w:jc w:val="both"/>
        <w:rPr>
          <w:rFonts w:ascii="Times New Roman" w:hAnsi="Times New Roman" w:cs="Times New Roman"/>
          <w:sz w:val="24"/>
          <w:szCs w:val="24"/>
        </w:rPr>
      </w:pPr>
    </w:p>
    <w:p w14:paraId="33D39CBB" w14:textId="77777777" w:rsidR="00B157C8" w:rsidRPr="00DE0FC2" w:rsidRDefault="00B157C8" w:rsidP="00B157C8">
      <w:pPr>
        <w:pStyle w:val="NoSpacing"/>
        <w:jc w:val="both"/>
        <w:rPr>
          <w:rFonts w:ascii="Times New Roman" w:hAnsi="Times New Roman" w:cs="Times New Roman"/>
          <w:sz w:val="24"/>
          <w:szCs w:val="24"/>
        </w:rPr>
      </w:pPr>
      <w:r w:rsidRPr="00DE0FC2">
        <w:rPr>
          <w:rFonts w:ascii="Times New Roman" w:hAnsi="Times New Roman" w:cs="Times New Roman"/>
          <w:sz w:val="24"/>
          <w:szCs w:val="24"/>
        </w:rPr>
        <w:lastRenderedPageBreak/>
        <w:t>Sincerely,</w:t>
      </w:r>
    </w:p>
    <w:p w14:paraId="58308301" w14:textId="77777777" w:rsidR="00B157C8" w:rsidRPr="00DE0FC2" w:rsidRDefault="00B157C8" w:rsidP="00B157C8">
      <w:pPr>
        <w:pStyle w:val="NoSpacing"/>
        <w:jc w:val="both"/>
        <w:rPr>
          <w:rFonts w:ascii="Times New Roman" w:hAnsi="Times New Roman" w:cs="Times New Roman"/>
          <w:sz w:val="24"/>
          <w:szCs w:val="24"/>
        </w:rPr>
      </w:pPr>
    </w:p>
    <w:p w14:paraId="581EABBB" w14:textId="76A3FEBE" w:rsidR="00B157C8" w:rsidRPr="00DE0FC2" w:rsidRDefault="00B157C8" w:rsidP="00B157C8">
      <w:pPr>
        <w:pStyle w:val="NoSpacing"/>
        <w:jc w:val="both"/>
        <w:rPr>
          <w:rFonts w:ascii="Times New Roman" w:hAnsi="Times New Roman" w:cs="Times New Roman"/>
          <w:b/>
          <w:bCs/>
          <w:sz w:val="24"/>
          <w:szCs w:val="24"/>
        </w:rPr>
      </w:pPr>
      <w:r w:rsidRPr="00DE0FC2">
        <w:rPr>
          <w:rFonts w:ascii="Times New Roman" w:hAnsi="Times New Roman" w:cs="Times New Roman"/>
          <w:b/>
          <w:bCs/>
          <w:sz w:val="24"/>
          <w:szCs w:val="24"/>
        </w:rPr>
        <w:t>Paul Lanzikos for</w:t>
      </w:r>
    </w:p>
    <w:p w14:paraId="2A7E94B7" w14:textId="5F772B85" w:rsidR="00EA5CC8" w:rsidRPr="00DE0FC2" w:rsidRDefault="00B157C8" w:rsidP="00C63851">
      <w:pPr>
        <w:pStyle w:val="NoSpacing"/>
        <w:jc w:val="both"/>
        <w:rPr>
          <w:rFonts w:ascii="Times New Roman" w:hAnsi="Times New Roman" w:cs="Times New Roman"/>
          <w:b/>
          <w:bCs/>
          <w:sz w:val="24"/>
          <w:szCs w:val="24"/>
        </w:rPr>
      </w:pPr>
      <w:r w:rsidRPr="00DE0FC2">
        <w:rPr>
          <w:rFonts w:ascii="Times New Roman" w:hAnsi="Times New Roman" w:cs="Times New Roman"/>
          <w:b/>
          <w:bCs/>
          <w:sz w:val="24"/>
          <w:szCs w:val="24"/>
        </w:rPr>
        <w:t>DIGNITY ALLIANCE MASSACHUSETTS</w:t>
      </w:r>
    </w:p>
    <w:p w14:paraId="79CD7EC1" w14:textId="77777777" w:rsidR="000E26BE" w:rsidRPr="00DE0FC2" w:rsidRDefault="000E26BE" w:rsidP="00C63851">
      <w:pPr>
        <w:pStyle w:val="NoSpacing"/>
        <w:jc w:val="both"/>
        <w:rPr>
          <w:rFonts w:ascii="Times New Roman" w:hAnsi="Times New Roman" w:cs="Times New Roman"/>
          <w:b/>
          <w:bCs/>
          <w:sz w:val="24"/>
          <w:szCs w:val="24"/>
        </w:rPr>
      </w:pPr>
    </w:p>
    <w:p w14:paraId="19605BE1" w14:textId="4B76E010" w:rsidR="00B157C8" w:rsidRPr="00DE0FC2" w:rsidRDefault="00B157C8" w:rsidP="00C63851">
      <w:pPr>
        <w:pStyle w:val="NoSpacing"/>
        <w:jc w:val="both"/>
        <w:rPr>
          <w:rFonts w:ascii="Times New Roman" w:hAnsi="Times New Roman" w:cs="Times New Roman"/>
          <w:sz w:val="24"/>
          <w:szCs w:val="24"/>
        </w:rPr>
      </w:pPr>
      <w:r w:rsidRPr="00DE0FC2">
        <w:rPr>
          <w:rFonts w:ascii="Times New Roman" w:hAnsi="Times New Roman" w:cs="Times New Roman"/>
          <w:sz w:val="24"/>
          <w:szCs w:val="24"/>
        </w:rPr>
        <w:t>Cc: House Speaker Robert A. DeLeo</w:t>
      </w:r>
    </w:p>
    <w:p w14:paraId="52FE28A6" w14:textId="3979F484" w:rsidR="00B157C8" w:rsidRPr="00DE0FC2" w:rsidRDefault="00B157C8" w:rsidP="00C63851">
      <w:pPr>
        <w:pStyle w:val="NoSpacing"/>
        <w:jc w:val="both"/>
        <w:rPr>
          <w:rFonts w:ascii="Times New Roman" w:hAnsi="Times New Roman" w:cs="Times New Roman"/>
          <w:sz w:val="24"/>
          <w:szCs w:val="24"/>
        </w:rPr>
      </w:pPr>
      <w:r w:rsidRPr="00DE0FC2">
        <w:rPr>
          <w:rFonts w:ascii="Times New Roman" w:hAnsi="Times New Roman" w:cs="Times New Roman"/>
          <w:sz w:val="24"/>
          <w:szCs w:val="24"/>
        </w:rPr>
        <w:t xml:space="preserve">      House Majority Leader Ronald Mariano</w:t>
      </w:r>
    </w:p>
    <w:sectPr w:rsidR="00B157C8" w:rsidRPr="00DE0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42393" w14:textId="77777777" w:rsidR="002C4EE7" w:rsidRDefault="002C4EE7" w:rsidP="00B157C8">
      <w:pPr>
        <w:spacing w:after="0" w:line="240" w:lineRule="auto"/>
      </w:pPr>
      <w:r>
        <w:separator/>
      </w:r>
    </w:p>
  </w:endnote>
  <w:endnote w:type="continuationSeparator" w:id="0">
    <w:p w14:paraId="370E6080" w14:textId="77777777" w:rsidR="002C4EE7" w:rsidRDefault="002C4EE7" w:rsidP="00B1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4FD7E" w14:textId="77777777" w:rsidR="002C4EE7" w:rsidRDefault="002C4EE7" w:rsidP="00B157C8">
      <w:pPr>
        <w:spacing w:after="0" w:line="240" w:lineRule="auto"/>
      </w:pPr>
      <w:r>
        <w:separator/>
      </w:r>
    </w:p>
  </w:footnote>
  <w:footnote w:type="continuationSeparator" w:id="0">
    <w:p w14:paraId="397C513C" w14:textId="77777777" w:rsidR="002C4EE7" w:rsidRDefault="002C4EE7" w:rsidP="00B15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11088"/>
    <w:multiLevelType w:val="hybridMultilevel"/>
    <w:tmpl w:val="5492FED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49464A39"/>
    <w:multiLevelType w:val="hybridMultilevel"/>
    <w:tmpl w:val="BC8CDDBC"/>
    <w:lvl w:ilvl="0" w:tplc="ED988DAE">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DC"/>
    <w:rsid w:val="0000613D"/>
    <w:rsid w:val="0007436B"/>
    <w:rsid w:val="000E26BE"/>
    <w:rsid w:val="0027082D"/>
    <w:rsid w:val="002C4EE7"/>
    <w:rsid w:val="002D1930"/>
    <w:rsid w:val="002E3CB0"/>
    <w:rsid w:val="00361A92"/>
    <w:rsid w:val="00393A5E"/>
    <w:rsid w:val="004B4DF1"/>
    <w:rsid w:val="004D7564"/>
    <w:rsid w:val="00505BAD"/>
    <w:rsid w:val="00527351"/>
    <w:rsid w:val="00533E73"/>
    <w:rsid w:val="00584783"/>
    <w:rsid w:val="0058645F"/>
    <w:rsid w:val="005C6234"/>
    <w:rsid w:val="005D1795"/>
    <w:rsid w:val="006068A6"/>
    <w:rsid w:val="00646561"/>
    <w:rsid w:val="00683EA5"/>
    <w:rsid w:val="006B4854"/>
    <w:rsid w:val="007573DC"/>
    <w:rsid w:val="00772901"/>
    <w:rsid w:val="009873C2"/>
    <w:rsid w:val="00A95825"/>
    <w:rsid w:val="00A973C3"/>
    <w:rsid w:val="00AD0E23"/>
    <w:rsid w:val="00AF45EA"/>
    <w:rsid w:val="00B157C8"/>
    <w:rsid w:val="00B41534"/>
    <w:rsid w:val="00B76516"/>
    <w:rsid w:val="00BB45CD"/>
    <w:rsid w:val="00C0321B"/>
    <w:rsid w:val="00C25FC2"/>
    <w:rsid w:val="00C5092B"/>
    <w:rsid w:val="00C63851"/>
    <w:rsid w:val="00C81D27"/>
    <w:rsid w:val="00CB0BF9"/>
    <w:rsid w:val="00D24611"/>
    <w:rsid w:val="00D82425"/>
    <w:rsid w:val="00DE0FC2"/>
    <w:rsid w:val="00E47594"/>
    <w:rsid w:val="00EA5CC8"/>
    <w:rsid w:val="00EE33F2"/>
    <w:rsid w:val="00F0093D"/>
    <w:rsid w:val="00F03769"/>
    <w:rsid w:val="00FB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E0A4"/>
  <w15:chartTrackingRefBased/>
  <w15:docId w15:val="{06BE662A-A11B-4F23-8054-7801131A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3DC"/>
    <w:rPr>
      <w:color w:val="0563C1" w:themeColor="hyperlink"/>
      <w:u w:val="single"/>
    </w:rPr>
  </w:style>
  <w:style w:type="character" w:styleId="UnresolvedMention">
    <w:name w:val="Unresolved Mention"/>
    <w:basedOn w:val="DefaultParagraphFont"/>
    <w:uiPriority w:val="99"/>
    <w:semiHidden/>
    <w:unhideWhenUsed/>
    <w:rsid w:val="007573DC"/>
    <w:rPr>
      <w:color w:val="605E5C"/>
      <w:shd w:val="clear" w:color="auto" w:fill="E1DFDD"/>
    </w:rPr>
  </w:style>
  <w:style w:type="paragraph" w:styleId="NoSpacing">
    <w:name w:val="No Spacing"/>
    <w:uiPriority w:val="1"/>
    <w:qFormat/>
    <w:rsid w:val="007573DC"/>
    <w:pPr>
      <w:spacing w:after="0" w:line="240" w:lineRule="auto"/>
    </w:pPr>
  </w:style>
  <w:style w:type="paragraph" w:styleId="BalloonText">
    <w:name w:val="Balloon Text"/>
    <w:basedOn w:val="Normal"/>
    <w:link w:val="BalloonTextChar"/>
    <w:uiPriority w:val="99"/>
    <w:semiHidden/>
    <w:unhideWhenUsed/>
    <w:rsid w:val="00AF4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5EA"/>
    <w:rPr>
      <w:rFonts w:ascii="Segoe UI" w:hAnsi="Segoe UI" w:cs="Segoe UI"/>
      <w:sz w:val="18"/>
      <w:szCs w:val="18"/>
    </w:rPr>
  </w:style>
  <w:style w:type="paragraph" w:customStyle="1" w:styleId="Default">
    <w:name w:val="Default"/>
    <w:basedOn w:val="Normal"/>
    <w:rsid w:val="006B4854"/>
    <w:pPr>
      <w:autoSpaceDE w:val="0"/>
      <w:autoSpaceDN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C81D27"/>
    <w:pPr>
      <w:ind w:left="720"/>
      <w:contextualSpacing/>
    </w:pPr>
  </w:style>
  <w:style w:type="paragraph" w:styleId="Header">
    <w:name w:val="header"/>
    <w:basedOn w:val="Normal"/>
    <w:link w:val="HeaderChar"/>
    <w:uiPriority w:val="99"/>
    <w:unhideWhenUsed/>
    <w:rsid w:val="00B15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7C8"/>
  </w:style>
  <w:style w:type="paragraph" w:styleId="Footer">
    <w:name w:val="footer"/>
    <w:basedOn w:val="Normal"/>
    <w:link w:val="FooterChar"/>
    <w:uiPriority w:val="99"/>
    <w:unhideWhenUsed/>
    <w:rsid w:val="00B15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451545">
      <w:bodyDiv w:val="1"/>
      <w:marLeft w:val="0"/>
      <w:marRight w:val="0"/>
      <w:marTop w:val="0"/>
      <w:marBottom w:val="0"/>
      <w:divBdr>
        <w:top w:val="none" w:sz="0" w:space="0" w:color="auto"/>
        <w:left w:val="none" w:sz="0" w:space="0" w:color="auto"/>
        <w:bottom w:val="none" w:sz="0" w:space="0" w:color="auto"/>
        <w:right w:val="none" w:sz="0" w:space="0" w:color="auto"/>
      </w:divBdr>
    </w:div>
    <w:div w:id="12642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gnityAllianc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igni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Richard</dc:creator>
  <cp:keywords/>
  <dc:description/>
  <cp:lastModifiedBy>Paul Lanzikos</cp:lastModifiedBy>
  <cp:revision>2</cp:revision>
  <cp:lastPrinted>2020-10-17T14:52:00Z</cp:lastPrinted>
  <dcterms:created xsi:type="dcterms:W3CDTF">2020-11-02T18:29:00Z</dcterms:created>
  <dcterms:modified xsi:type="dcterms:W3CDTF">2020-11-02T18:29:00Z</dcterms:modified>
</cp:coreProperties>
</file>